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2D58" w14:textId="77777777" w:rsidR="0086332C" w:rsidRPr="00B8791F" w:rsidRDefault="0086332C" w:rsidP="007254D9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  <w:sz w:val="24"/>
          <w:szCs w:val="24"/>
        </w:rPr>
      </w:pPr>
      <w:bookmarkStart w:id="0" w:name="_GoBack"/>
    </w:p>
    <w:p w14:paraId="5194E1F3" w14:textId="405B626C" w:rsidR="00033F7E" w:rsidRPr="00B8791F" w:rsidRDefault="00115D05" w:rsidP="007254D9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  <w:sz w:val="24"/>
          <w:szCs w:val="24"/>
        </w:rPr>
      </w:pPr>
      <w:proofErr w:type="spellStart"/>
      <w:r w:rsidRPr="00B8791F">
        <w:rPr>
          <w:rFonts w:asciiTheme="majorHAnsi" w:eastAsia="Cambria" w:hAnsiTheme="majorHAnsi" w:cs="Cambria"/>
          <w:b/>
          <w:sz w:val="24"/>
          <w:szCs w:val="24"/>
        </w:rPr>
        <w:t>FiT</w:t>
      </w:r>
      <w:proofErr w:type="spellEnd"/>
      <w:r w:rsidRPr="00B8791F">
        <w:rPr>
          <w:rFonts w:asciiTheme="majorHAnsi" w:eastAsia="Cambria" w:hAnsiTheme="majorHAnsi" w:cs="Cambria"/>
          <w:b/>
          <w:sz w:val="24"/>
          <w:szCs w:val="24"/>
        </w:rPr>
        <w:t xml:space="preserve"> Name</w:t>
      </w:r>
      <w:r w:rsidR="00B8791F">
        <w:rPr>
          <w:rFonts w:asciiTheme="majorHAnsi" w:eastAsia="Cambria" w:hAnsiTheme="majorHAnsi" w:cs="Cambria"/>
          <w:b/>
          <w:sz w:val="24"/>
          <w:szCs w:val="24"/>
        </w:rPr>
        <w:t>:</w:t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 w:rsidRPr="00B8791F">
        <w:rPr>
          <w:rFonts w:asciiTheme="majorHAnsi" w:eastAsia="Cambria" w:hAnsiTheme="majorHAnsi" w:cs="Cambria"/>
          <w:b/>
          <w:sz w:val="24"/>
          <w:szCs w:val="24"/>
        </w:rPr>
        <w:tab/>
      </w:r>
      <w:r w:rsidR="00033F7E" w:rsidRPr="00B8791F">
        <w:rPr>
          <w:rFonts w:asciiTheme="majorHAnsi" w:eastAsia="Cambria" w:hAnsiTheme="majorHAnsi" w:cs="Cambria"/>
          <w:b/>
          <w:sz w:val="24"/>
          <w:szCs w:val="24"/>
        </w:rPr>
        <w:tab/>
        <w:t>Date:</w:t>
      </w:r>
      <w:r w:rsidR="00033F7E" w:rsidRP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 w:rsidRP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 w:rsidRP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 w:rsidRP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</w:p>
    <w:p w14:paraId="4974E961" w14:textId="77777777" w:rsidR="00B8791F" w:rsidRDefault="00B8791F" w:rsidP="007254D9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  <w:sz w:val="24"/>
          <w:szCs w:val="24"/>
        </w:rPr>
      </w:pPr>
    </w:p>
    <w:p w14:paraId="2ABC5FD0" w14:textId="6F91C583" w:rsidR="00115D05" w:rsidRPr="00033F7E" w:rsidRDefault="00115D05" w:rsidP="007254D9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 w:rsidRPr="00B8791F">
        <w:rPr>
          <w:rFonts w:asciiTheme="majorHAnsi" w:eastAsia="Cambria" w:hAnsiTheme="majorHAnsi" w:cs="Cambria"/>
          <w:b/>
          <w:sz w:val="24"/>
          <w:szCs w:val="24"/>
        </w:rPr>
        <w:t>Faculty Name</w:t>
      </w:r>
      <w:r w:rsidR="00B8791F">
        <w:rPr>
          <w:rFonts w:asciiTheme="majorHAnsi" w:eastAsia="Cambria" w:hAnsiTheme="majorHAnsi" w:cs="Cambria"/>
          <w:b/>
          <w:sz w:val="24"/>
          <w:szCs w:val="24"/>
        </w:rPr>
        <w:t>:</w:t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 w:rsidRPr="00B8791F">
        <w:rPr>
          <w:rFonts w:asciiTheme="majorHAnsi" w:eastAsia="Cambria" w:hAnsiTheme="majorHAnsi" w:cs="Cambria"/>
          <w:b/>
          <w:sz w:val="24"/>
          <w:szCs w:val="24"/>
        </w:rPr>
        <w:tab/>
      </w:r>
      <w:r w:rsidR="00033F7E" w:rsidRPr="00B8791F">
        <w:rPr>
          <w:rFonts w:asciiTheme="majorHAnsi" w:eastAsia="Cambria" w:hAnsiTheme="majorHAnsi" w:cs="Cambria"/>
          <w:b/>
          <w:sz w:val="24"/>
          <w:szCs w:val="24"/>
        </w:rPr>
        <w:tab/>
        <w:t>Faculty Signature:</w:t>
      </w:r>
      <w:r w:rsidR="00033F7E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="00033F7E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</w:p>
    <w:bookmarkEnd w:id="0"/>
    <w:p w14:paraId="17B4760C" w14:textId="77777777" w:rsidR="00115D05" w:rsidRDefault="00115D05" w:rsidP="00115D05">
      <w:pPr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14:paraId="012168C7" w14:textId="77777777" w:rsidR="00115D05" w:rsidRPr="00115D05" w:rsidRDefault="00115D05" w:rsidP="00115D05">
      <w:pPr>
        <w:spacing w:after="200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Techniques examinations should include </w:t>
      </w:r>
      <w:r w:rsidRPr="0086332C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>8</w:t>
      </w:r>
      <w:r w:rsidR="0086332C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>+</w:t>
      </w:r>
      <w:r w:rsidRPr="0086332C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 xml:space="preserve"> techniques</w:t>
      </w:r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, and must include a minimum of </w:t>
      </w:r>
      <w:r w:rsidRPr="00115D05">
        <w:rPr>
          <w:rFonts w:asciiTheme="majorHAnsi" w:eastAsiaTheme="minorHAnsi" w:hAnsiTheme="majorHAnsi" w:cstheme="minorBidi"/>
          <w:sz w:val="24"/>
          <w:szCs w:val="24"/>
          <w:u w:val="single"/>
        </w:rPr>
        <w:t>one thrust manipulation</w:t>
      </w:r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 technique.  Any exam techniques in the lower quarter and lumbopelvic chapters of </w:t>
      </w:r>
      <w:r w:rsidRPr="00115D05">
        <w:rPr>
          <w:rFonts w:asciiTheme="majorHAnsi" w:eastAsiaTheme="minorHAnsi" w:hAnsiTheme="majorHAnsi" w:cstheme="minorBidi"/>
          <w:i/>
          <w:sz w:val="24"/>
          <w:szCs w:val="24"/>
          <w:u w:val="single"/>
        </w:rPr>
        <w:t>The Users’ Guide to the Musculoskeletal Examination</w:t>
      </w:r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 can also be included in this exam. Even if a </w:t>
      </w:r>
      <w:proofErr w:type="spellStart"/>
      <w:r w:rsidRPr="00115D05">
        <w:rPr>
          <w:rFonts w:asciiTheme="majorHAnsi" w:eastAsiaTheme="minorHAnsi" w:hAnsiTheme="majorHAnsi" w:cstheme="minorBidi"/>
          <w:sz w:val="24"/>
          <w:szCs w:val="24"/>
        </w:rPr>
        <w:t>FiT</w:t>
      </w:r>
      <w:proofErr w:type="spellEnd"/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 is retesting on a specific technique previously failed, he/she shall also be tested on a full sampling of additional techniques (</w:t>
      </w:r>
      <w:r w:rsidRPr="00115D05">
        <w:rPr>
          <w:rFonts w:asciiTheme="majorHAnsi" w:eastAsiaTheme="minorHAnsi" w:hAnsiTheme="majorHAnsi" w:cstheme="minorBidi"/>
          <w:sz w:val="24"/>
          <w:szCs w:val="24"/>
          <w:u w:val="single"/>
        </w:rPr>
        <w:t>8 total</w:t>
      </w:r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) for the same body region. </w:t>
      </w:r>
      <w:r w:rsidRPr="0086332C">
        <w:rPr>
          <w:rFonts w:asciiTheme="majorHAnsi" w:eastAsiaTheme="minorHAnsi" w:hAnsiTheme="majorHAnsi" w:cstheme="minorBidi"/>
          <w:b/>
          <w:sz w:val="24"/>
          <w:szCs w:val="24"/>
        </w:rPr>
        <w:t>All 8 techniques must be passed to have a passing exam</w:t>
      </w:r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. In the second table (on the back of this page), mark pass/no pass in the appropriate column and add additional comments below the table. </w:t>
      </w:r>
    </w:p>
    <w:p w14:paraId="79BD5987" w14:textId="77777777" w:rsidR="00115D05" w:rsidRPr="00115D05" w:rsidRDefault="00115D05" w:rsidP="00115D05">
      <w:pPr>
        <w:spacing w:after="200"/>
        <w:jc w:val="both"/>
        <w:rPr>
          <w:rFonts w:asciiTheme="majorHAnsi" w:eastAsiaTheme="minorHAnsi" w:hAnsiTheme="majorHAnsi" w:cstheme="minorBidi"/>
          <w:sz w:val="24"/>
          <w:szCs w:val="24"/>
          <w:u w:val="single"/>
        </w:rPr>
      </w:pPr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Below is the rubric to use as a guide for grading the </w:t>
      </w:r>
      <w:proofErr w:type="spellStart"/>
      <w:r w:rsidRPr="00115D05">
        <w:rPr>
          <w:rFonts w:asciiTheme="majorHAnsi" w:eastAsiaTheme="minorHAnsi" w:hAnsiTheme="majorHAnsi" w:cstheme="minorBidi"/>
          <w:sz w:val="24"/>
          <w:szCs w:val="24"/>
        </w:rPr>
        <w:t>FiT</w:t>
      </w:r>
      <w:proofErr w:type="spellEnd"/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 techniques. FiTs must achieve an A or A- to pass the techniques examination.  The rubric below is to be used as a guide in grading techniques exams. Any additional factors identified by the examiner may also impact the final grade for a techniques exam, and extremely poor performance in any one category can also cause the </w:t>
      </w:r>
      <w:proofErr w:type="spellStart"/>
      <w:r w:rsidRPr="00115D05">
        <w:rPr>
          <w:rFonts w:asciiTheme="majorHAnsi" w:eastAsiaTheme="minorHAnsi" w:hAnsiTheme="majorHAnsi" w:cstheme="minorBidi"/>
          <w:sz w:val="24"/>
          <w:szCs w:val="24"/>
        </w:rPr>
        <w:t>FiT</w:t>
      </w:r>
      <w:proofErr w:type="spellEnd"/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 to fail the techniques exam.  Contact </w:t>
      </w:r>
      <w:r w:rsidR="0086332C">
        <w:rPr>
          <w:rFonts w:asciiTheme="majorHAnsi" w:eastAsiaTheme="minorHAnsi" w:hAnsiTheme="majorHAnsi" w:cstheme="minorBidi"/>
          <w:sz w:val="24"/>
          <w:szCs w:val="24"/>
        </w:rPr>
        <w:t>the OMPT Fellowship Program Director</w:t>
      </w:r>
      <w:r w:rsidRPr="00115D05">
        <w:rPr>
          <w:rFonts w:asciiTheme="majorHAnsi" w:eastAsiaTheme="minorHAnsi" w:hAnsiTheme="majorHAnsi" w:cstheme="minorBidi"/>
          <w:sz w:val="24"/>
          <w:szCs w:val="24"/>
        </w:rPr>
        <w:t xml:space="preserve"> with questions.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998"/>
        <w:gridCol w:w="11970"/>
      </w:tblGrid>
      <w:tr w:rsidR="00115D05" w:rsidRPr="00115D05" w14:paraId="788B644F" w14:textId="77777777" w:rsidTr="00A77D60">
        <w:tc>
          <w:tcPr>
            <w:tcW w:w="1998" w:type="dxa"/>
            <w:shd w:val="clear" w:color="auto" w:fill="000000" w:themeFill="text1"/>
            <w:vAlign w:val="center"/>
          </w:tcPr>
          <w:p w14:paraId="70209BEF" w14:textId="77777777" w:rsidR="00115D05" w:rsidRPr="00115D05" w:rsidRDefault="00115D05" w:rsidP="00115D05">
            <w:pPr>
              <w:rPr>
                <w:rFonts w:asciiTheme="majorHAnsi" w:hAnsiTheme="majorHAnsi"/>
                <w:color w:val="FFFFFF" w:themeColor="background1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color w:val="FFFFFF" w:themeColor="background1"/>
                <w:sz w:val="20"/>
                <w:szCs w:val="24"/>
              </w:rPr>
              <w:t>Category (weighting)</w:t>
            </w:r>
          </w:p>
        </w:tc>
        <w:tc>
          <w:tcPr>
            <w:tcW w:w="11970" w:type="dxa"/>
            <w:shd w:val="clear" w:color="auto" w:fill="000000" w:themeFill="text1"/>
            <w:vAlign w:val="center"/>
          </w:tcPr>
          <w:p w14:paraId="2E0B0A00" w14:textId="77777777" w:rsidR="00115D05" w:rsidRPr="00115D05" w:rsidRDefault="00115D05" w:rsidP="00115D05">
            <w:pPr>
              <w:rPr>
                <w:rFonts w:asciiTheme="majorHAnsi" w:hAnsiTheme="majorHAnsi"/>
                <w:color w:val="FFFFFF" w:themeColor="background1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color w:val="FFFFFF" w:themeColor="background1"/>
                <w:sz w:val="20"/>
                <w:szCs w:val="24"/>
              </w:rPr>
              <w:t>Description of Grading Considerations</w:t>
            </w:r>
          </w:p>
        </w:tc>
      </w:tr>
      <w:tr w:rsidR="00115D05" w:rsidRPr="00115D05" w14:paraId="161FC05D" w14:textId="77777777" w:rsidTr="00A77D60">
        <w:trPr>
          <w:trHeight w:val="683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6942163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 xml:space="preserve">Patient </w:t>
            </w:r>
          </w:p>
          <w:p w14:paraId="4BD1A204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>Positioning (15%)</w:t>
            </w:r>
          </w:p>
        </w:tc>
        <w:tc>
          <w:tcPr>
            <w:tcW w:w="11970" w:type="dxa"/>
            <w:vAlign w:val="center"/>
          </w:tcPr>
          <w:p w14:paraId="44413F21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 xml:space="preserve">The patient is positioned comfortably. Extremities supported. Pillows under head, feet, +/or pelvis as needed.  Patient set-up for optimal technique performance (example, positioned at edge of the table, </w:t>
            </w:r>
            <w:proofErr w:type="spellStart"/>
            <w:r w:rsidRPr="00115D05">
              <w:rPr>
                <w:rFonts w:asciiTheme="majorHAnsi" w:hAnsiTheme="majorHAnsi"/>
                <w:sz w:val="20"/>
                <w:szCs w:val="24"/>
              </w:rPr>
              <w:t>etc</w:t>
            </w:r>
            <w:proofErr w:type="spellEnd"/>
            <w:r w:rsidRPr="00115D05">
              <w:rPr>
                <w:rFonts w:asciiTheme="majorHAnsi" w:hAnsiTheme="majorHAnsi"/>
                <w:sz w:val="20"/>
                <w:szCs w:val="24"/>
              </w:rPr>
              <w:t>). Use of standardized positioning for exam techniques / overpressures.</w:t>
            </w:r>
          </w:p>
        </w:tc>
      </w:tr>
      <w:tr w:rsidR="00115D05" w:rsidRPr="00115D05" w14:paraId="11DE9531" w14:textId="77777777" w:rsidTr="00A77D60">
        <w:trPr>
          <w:trHeight w:val="611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5B236E6D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>Clinician Body Position (20%)</w:t>
            </w:r>
          </w:p>
        </w:tc>
        <w:tc>
          <w:tcPr>
            <w:tcW w:w="11970" w:type="dxa"/>
            <w:vAlign w:val="center"/>
          </w:tcPr>
          <w:p w14:paraId="79501FBD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 xml:space="preserve">Clinician hand, UE, and overall body position allows for desired angle and speed of forces, "whole body" is used to block or restrict unwanted movement/ produce desired technique. His/her position should not put himself/ herself at risk for injury.  </w:t>
            </w:r>
          </w:p>
        </w:tc>
      </w:tr>
      <w:tr w:rsidR="00115D05" w:rsidRPr="00115D05" w14:paraId="349FD2E0" w14:textId="77777777" w:rsidTr="00A77D60">
        <w:trPr>
          <w:trHeight w:val="1295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30E3246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>Technique Performance (40%)</w:t>
            </w:r>
          </w:p>
        </w:tc>
        <w:tc>
          <w:tcPr>
            <w:tcW w:w="11970" w:type="dxa"/>
            <w:vAlign w:val="center"/>
          </w:tcPr>
          <w:p w14:paraId="72AB671E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 xml:space="preserve">Hand placement is comfortable. Speed, angle, and depth/amplitude of forces performed in a </w:t>
            </w:r>
            <w:proofErr w:type="gramStart"/>
            <w:r w:rsidRPr="00115D05">
              <w:rPr>
                <w:rFonts w:asciiTheme="majorHAnsi" w:hAnsiTheme="majorHAnsi"/>
                <w:sz w:val="20"/>
                <w:szCs w:val="24"/>
              </w:rPr>
              <w:t>manner  to</w:t>
            </w:r>
            <w:proofErr w:type="gramEnd"/>
            <w:r w:rsidRPr="00115D05">
              <w:rPr>
                <w:rFonts w:asciiTheme="majorHAnsi" w:hAnsiTheme="majorHAnsi"/>
                <w:sz w:val="20"/>
                <w:szCs w:val="24"/>
              </w:rPr>
              <w:t xml:space="preserve"> achieve desired results. Stabilization of the patient is performed as needed. Correct table height. Tools are used to facilitate optimal techniques (</w:t>
            </w:r>
            <w:proofErr w:type="spellStart"/>
            <w:r w:rsidRPr="00115D05">
              <w:rPr>
                <w:rFonts w:asciiTheme="majorHAnsi" w:hAnsiTheme="majorHAnsi"/>
                <w:sz w:val="20"/>
                <w:szCs w:val="24"/>
              </w:rPr>
              <w:t>gatch</w:t>
            </w:r>
            <w:proofErr w:type="spellEnd"/>
            <w:r w:rsidRPr="00115D05">
              <w:rPr>
                <w:rFonts w:asciiTheme="majorHAnsi" w:hAnsiTheme="majorHAnsi"/>
                <w:sz w:val="20"/>
                <w:szCs w:val="24"/>
              </w:rPr>
              <w:t xml:space="preserve"> in table, pillows, belts, bolsters, </w:t>
            </w:r>
            <w:proofErr w:type="spellStart"/>
            <w:r w:rsidRPr="00115D05">
              <w:rPr>
                <w:rFonts w:asciiTheme="majorHAnsi" w:hAnsiTheme="majorHAnsi"/>
                <w:sz w:val="20"/>
                <w:szCs w:val="24"/>
              </w:rPr>
              <w:t>etc</w:t>
            </w:r>
            <w:proofErr w:type="spellEnd"/>
            <w:r w:rsidRPr="00115D05">
              <w:rPr>
                <w:rFonts w:asciiTheme="majorHAnsi" w:hAnsiTheme="majorHAnsi"/>
                <w:sz w:val="20"/>
                <w:szCs w:val="24"/>
              </w:rPr>
              <w:t>).  Patient positioning and movement is controlled as needed to ensure optimal technique application and safety. The technique is adjusted based on patient feedback and pain/mobility response, and progression of the technique is demonstrated upon request.</w:t>
            </w:r>
          </w:p>
        </w:tc>
      </w:tr>
      <w:tr w:rsidR="00115D05" w:rsidRPr="00115D05" w14:paraId="677C6924" w14:textId="77777777" w:rsidTr="00A77D60">
        <w:trPr>
          <w:trHeight w:val="890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7269A148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>Communication (15%)</w:t>
            </w:r>
          </w:p>
        </w:tc>
        <w:tc>
          <w:tcPr>
            <w:tcW w:w="11970" w:type="dxa"/>
            <w:vAlign w:val="center"/>
          </w:tcPr>
          <w:p w14:paraId="595D330D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 xml:space="preserve">Communication with patient is clear and jargon-free. Clinician explains what the patient should expect to feel, as well as any information that the clinician needs to know to effectively perform technique (location/intensity of </w:t>
            </w:r>
            <w:proofErr w:type="spellStart"/>
            <w:r w:rsidRPr="00115D05">
              <w:rPr>
                <w:rFonts w:asciiTheme="majorHAnsi" w:hAnsiTheme="majorHAnsi"/>
                <w:sz w:val="20"/>
                <w:szCs w:val="24"/>
              </w:rPr>
              <w:t>sxs</w:t>
            </w:r>
            <w:proofErr w:type="spellEnd"/>
            <w:r w:rsidRPr="00115D05">
              <w:rPr>
                <w:rFonts w:asciiTheme="majorHAnsi" w:hAnsiTheme="majorHAnsi"/>
                <w:sz w:val="20"/>
                <w:szCs w:val="24"/>
              </w:rPr>
              <w:t xml:space="preserve"> produced, any pain, location of stretch, </w:t>
            </w:r>
            <w:proofErr w:type="spellStart"/>
            <w:r w:rsidRPr="00115D05">
              <w:rPr>
                <w:rFonts w:asciiTheme="majorHAnsi" w:hAnsiTheme="majorHAnsi"/>
                <w:sz w:val="20"/>
                <w:szCs w:val="24"/>
              </w:rPr>
              <w:t>etc</w:t>
            </w:r>
            <w:proofErr w:type="spellEnd"/>
            <w:r w:rsidRPr="00115D05">
              <w:rPr>
                <w:rFonts w:asciiTheme="majorHAnsi" w:hAnsiTheme="majorHAnsi"/>
                <w:sz w:val="20"/>
                <w:szCs w:val="24"/>
              </w:rPr>
              <w:t>). Clinician is positive and reassuring.</w:t>
            </w:r>
          </w:p>
        </w:tc>
      </w:tr>
      <w:tr w:rsidR="00115D05" w:rsidRPr="00115D05" w14:paraId="526D97CF" w14:textId="77777777" w:rsidTr="00E5410D">
        <w:trPr>
          <w:trHeight w:val="449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ADA67BD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 xml:space="preserve"> Confidence (10%)</w:t>
            </w:r>
          </w:p>
        </w:tc>
        <w:tc>
          <w:tcPr>
            <w:tcW w:w="11970" w:type="dxa"/>
            <w:vAlign w:val="center"/>
          </w:tcPr>
          <w:p w14:paraId="17CA9973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 xml:space="preserve">The clinician is confident in communication and performance of the technique. </w:t>
            </w:r>
          </w:p>
        </w:tc>
      </w:tr>
      <w:tr w:rsidR="00115D05" w:rsidRPr="00115D05" w14:paraId="6C045DCA" w14:textId="77777777" w:rsidTr="00A77D60">
        <w:trPr>
          <w:trHeight w:val="476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5165C188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>Safety (pass/fail)</w:t>
            </w:r>
          </w:p>
        </w:tc>
        <w:tc>
          <w:tcPr>
            <w:tcW w:w="11970" w:type="dxa"/>
            <w:vAlign w:val="center"/>
          </w:tcPr>
          <w:p w14:paraId="47BE565F" w14:textId="77777777" w:rsidR="00115D05" w:rsidRPr="00115D05" w:rsidRDefault="00115D05" w:rsidP="00115D05">
            <w:pPr>
              <w:rPr>
                <w:rFonts w:asciiTheme="majorHAnsi" w:hAnsiTheme="majorHAnsi"/>
                <w:sz w:val="20"/>
                <w:szCs w:val="24"/>
              </w:rPr>
            </w:pPr>
            <w:r w:rsidRPr="00115D05">
              <w:rPr>
                <w:rFonts w:asciiTheme="majorHAnsi" w:hAnsiTheme="majorHAnsi"/>
                <w:sz w:val="20"/>
                <w:szCs w:val="24"/>
              </w:rPr>
              <w:t>Techniques performed safely (for patient &amp; clinician).</w:t>
            </w:r>
          </w:p>
        </w:tc>
      </w:tr>
    </w:tbl>
    <w:p w14:paraId="4F4F57C3" w14:textId="7706DFF2" w:rsidR="00D60592" w:rsidRDefault="00D60592" w:rsidP="007254D9">
      <w:pPr>
        <w:widowControl w:val="0"/>
        <w:autoSpaceDE w:val="0"/>
        <w:autoSpaceDN w:val="0"/>
        <w:adjustRightInd w:val="0"/>
        <w:rPr>
          <w:rFonts w:ascii="Cambria" w:eastAsia="Cambria" w:hAnsi="Cambria" w:cs="Cambria"/>
          <w:sz w:val="26"/>
          <w:szCs w:val="26"/>
        </w:rPr>
      </w:pPr>
    </w:p>
    <w:tbl>
      <w:tblPr>
        <w:tblStyle w:val="TableGrid"/>
        <w:tblW w:w="140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757"/>
        <w:gridCol w:w="999"/>
        <w:gridCol w:w="5844"/>
        <w:gridCol w:w="1479"/>
      </w:tblGrid>
      <w:tr w:rsidR="00E5410D" w14:paraId="103EA8E2" w14:textId="77777777" w:rsidTr="00E5410D">
        <w:trPr>
          <w:trHeight w:val="467"/>
        </w:trPr>
        <w:tc>
          <w:tcPr>
            <w:tcW w:w="5757" w:type="dxa"/>
            <w:shd w:val="clear" w:color="auto" w:fill="000000" w:themeFill="text1"/>
          </w:tcPr>
          <w:p w14:paraId="31E6AAFC" w14:textId="77777777" w:rsidR="00E5410D" w:rsidRPr="00D60592" w:rsidRDefault="00E5410D" w:rsidP="00D6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mbria" w:hAnsi="Arial Narrow" w:cs="Cambria"/>
                <w:color w:val="FFFFFF" w:themeColor="background1"/>
                <w:sz w:val="26"/>
                <w:szCs w:val="26"/>
              </w:rPr>
            </w:pPr>
            <w:r w:rsidRPr="00D60592">
              <w:rPr>
                <w:rFonts w:ascii="Arial Narrow" w:hAnsi="Arial Narrow" w:cs="Aharoni"/>
                <w:b/>
                <w:color w:val="FFFFFF" w:themeColor="background1"/>
              </w:rPr>
              <w:t>Essential Competency Skills</w:t>
            </w:r>
          </w:p>
        </w:tc>
        <w:tc>
          <w:tcPr>
            <w:tcW w:w="999" w:type="dxa"/>
            <w:shd w:val="clear" w:color="auto" w:fill="000000" w:themeFill="text1"/>
          </w:tcPr>
          <w:p w14:paraId="4B177C6D" w14:textId="54ED336F" w:rsidR="00E5410D" w:rsidRPr="00D60592" w:rsidRDefault="00E5410D" w:rsidP="00D6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mbri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eastAsia="Cambria" w:hAnsi="Arial Narrow" w:cs="Cambria"/>
                <w:b/>
                <w:color w:val="FFFFFF" w:themeColor="background1"/>
              </w:rPr>
              <w:t>Pass/Fail</w:t>
            </w:r>
          </w:p>
        </w:tc>
        <w:tc>
          <w:tcPr>
            <w:tcW w:w="5844" w:type="dxa"/>
            <w:shd w:val="clear" w:color="auto" w:fill="000000" w:themeFill="text1"/>
          </w:tcPr>
          <w:p w14:paraId="5F0D48C6" w14:textId="77777777" w:rsidR="00E5410D" w:rsidRPr="004D1756" w:rsidRDefault="00E5410D" w:rsidP="00D6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mbria" w:hAnsi="Arial Narrow" w:cs="Cambria"/>
                <w:b/>
                <w:color w:val="FFFFFF" w:themeColor="background1"/>
              </w:rPr>
            </w:pPr>
            <w:r w:rsidRPr="004D1756">
              <w:rPr>
                <w:rFonts w:ascii="Arial Narrow" w:eastAsia="Cambria" w:hAnsi="Arial Narrow" w:cs="Cambria"/>
                <w:b/>
                <w:color w:val="FFFFFF" w:themeColor="background1"/>
              </w:rPr>
              <w:t>Essential Competency Skills</w:t>
            </w:r>
          </w:p>
        </w:tc>
        <w:tc>
          <w:tcPr>
            <w:tcW w:w="1479" w:type="dxa"/>
            <w:shd w:val="clear" w:color="auto" w:fill="000000" w:themeFill="text1"/>
          </w:tcPr>
          <w:p w14:paraId="719F8859" w14:textId="0085167F" w:rsidR="00E5410D" w:rsidRPr="00D60592" w:rsidRDefault="00E5410D" w:rsidP="00D6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mbri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eastAsia="Cambria" w:hAnsi="Arial Narrow" w:cs="Cambria"/>
                <w:b/>
                <w:color w:val="FFFFFF" w:themeColor="background1"/>
              </w:rPr>
              <w:t>Pass/Fail</w:t>
            </w:r>
          </w:p>
        </w:tc>
      </w:tr>
      <w:tr w:rsidR="00E5410D" w14:paraId="174D1C9E" w14:textId="77777777" w:rsidTr="0086332C">
        <w:trPr>
          <w:trHeight w:val="337"/>
        </w:trPr>
        <w:tc>
          <w:tcPr>
            <w:tcW w:w="5757" w:type="dxa"/>
            <w:shd w:val="clear" w:color="auto" w:fill="8DB3E2" w:themeFill="text2" w:themeFillTint="66"/>
            <w:vAlign w:val="center"/>
          </w:tcPr>
          <w:p w14:paraId="4EE1A4F7" w14:textId="77777777" w:rsidR="00E5410D" w:rsidRPr="00FB1E83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Arial Narrow" w:eastAsia="Cambria" w:hAnsi="Arial Narrow" w:cs="Cambria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EXAMINATION PROCEDURES- </w:t>
            </w:r>
          </w:p>
        </w:tc>
        <w:tc>
          <w:tcPr>
            <w:tcW w:w="999" w:type="dxa"/>
            <w:shd w:val="clear" w:color="auto" w:fill="8DB3E2" w:themeFill="text2" w:themeFillTint="66"/>
            <w:vAlign w:val="center"/>
          </w:tcPr>
          <w:p w14:paraId="418280C8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shd w:val="clear" w:color="auto" w:fill="8DB3E2" w:themeFill="text2" w:themeFillTint="66"/>
            <w:vAlign w:val="center"/>
          </w:tcPr>
          <w:p w14:paraId="46934575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  <w:r w:rsidRPr="00FB1E83">
              <w:rPr>
                <w:rFonts w:ascii="Arial Narrow" w:hAnsi="Arial Narrow" w:cs="Aharoni"/>
                <w:b/>
                <w:sz w:val="20"/>
                <w:szCs w:val="20"/>
              </w:rPr>
              <w:t>MANUAL THERAPY PROCEDURES- Lumbopelvic</w:t>
            </w:r>
          </w:p>
        </w:tc>
        <w:tc>
          <w:tcPr>
            <w:tcW w:w="1479" w:type="dxa"/>
            <w:shd w:val="clear" w:color="auto" w:fill="8DB3E2" w:themeFill="text2" w:themeFillTint="66"/>
            <w:vAlign w:val="center"/>
          </w:tcPr>
          <w:p w14:paraId="1ADC7A50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2C539A35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044F8CCE" w14:textId="77777777" w:rsidR="00E5410D" w:rsidRPr="00CF63F8" w:rsidRDefault="00E5410D" w:rsidP="0086332C">
            <w:pPr>
              <w:pStyle w:val="Heading4"/>
              <w:numPr>
                <w:ilvl w:val="0"/>
                <w:numId w:val="38"/>
              </w:numPr>
              <w:jc w:val="left"/>
              <w:outlineLvl w:val="3"/>
              <w:rPr>
                <w:rFonts w:ascii="Arial Narrow" w:hAnsi="Arial Narrow" w:cs="Tahoma"/>
                <w:b w:val="0"/>
                <w:sz w:val="20"/>
                <w:szCs w:val="20"/>
              </w:rPr>
            </w:pPr>
            <w:r w:rsidRPr="00CF63F8">
              <w:rPr>
                <w:rFonts w:ascii="Arial Narrow" w:hAnsi="Arial Narrow" w:cs="Tahoma"/>
                <w:b w:val="0"/>
                <w:sz w:val="20"/>
                <w:szCs w:val="20"/>
              </w:rPr>
              <w:t>Lower Quarter Neurological Screen</w:t>
            </w:r>
          </w:p>
        </w:tc>
        <w:tc>
          <w:tcPr>
            <w:tcW w:w="999" w:type="dxa"/>
            <w:vAlign w:val="center"/>
          </w:tcPr>
          <w:p w14:paraId="7AD95F2C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00251EDD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Tahoma"/>
                <w:b w:val="0"/>
              </w:rPr>
            </w:pPr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Lumbar Hold-Relax (Muscle Energy) Flexion Bias</w:t>
            </w:r>
          </w:p>
        </w:tc>
        <w:tc>
          <w:tcPr>
            <w:tcW w:w="1479" w:type="dxa"/>
            <w:vAlign w:val="center"/>
          </w:tcPr>
          <w:p w14:paraId="2B1DABC6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6F03B85E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1E4FABDD" w14:textId="77777777" w:rsidR="00E5410D" w:rsidRPr="00FB1E83" w:rsidRDefault="00E5410D" w:rsidP="0086332C">
            <w:pPr>
              <w:pStyle w:val="Heading4"/>
              <w:numPr>
                <w:ilvl w:val="0"/>
                <w:numId w:val="38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FB1E83">
              <w:rPr>
                <w:rFonts w:ascii="Arial Narrow" w:hAnsi="Arial Narrow" w:cs="Tahoma"/>
                <w:b w:val="0"/>
                <w:sz w:val="20"/>
                <w:szCs w:val="20"/>
              </w:rPr>
              <w:t>AROM with overpressure (standing/sitting); Standing Quadrant</w:t>
            </w:r>
          </w:p>
        </w:tc>
        <w:tc>
          <w:tcPr>
            <w:tcW w:w="999" w:type="dxa"/>
            <w:vAlign w:val="center"/>
          </w:tcPr>
          <w:p w14:paraId="7180F122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7AAF99DD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Lumbar Hold-Relax (Muscle Energy) Extension Bias</w:t>
            </w:r>
          </w:p>
        </w:tc>
        <w:tc>
          <w:tcPr>
            <w:tcW w:w="1479" w:type="dxa"/>
            <w:vAlign w:val="center"/>
          </w:tcPr>
          <w:p w14:paraId="3DAE9E82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1E3C418F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7CC4D180" w14:textId="77777777" w:rsidR="00E5410D" w:rsidRPr="00FB1E83" w:rsidRDefault="00E5410D" w:rsidP="0086332C">
            <w:pPr>
              <w:pStyle w:val="Heading4"/>
              <w:numPr>
                <w:ilvl w:val="0"/>
                <w:numId w:val="38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FB1E83">
              <w:rPr>
                <w:rFonts w:ascii="Arial Narrow" w:hAnsi="Arial Narrow" w:cs="Tahoma"/>
                <w:b w:val="0"/>
                <w:sz w:val="20"/>
                <w:szCs w:val="20"/>
              </w:rPr>
              <w:t>Thoracic Screening- Sitting</w:t>
            </w:r>
          </w:p>
        </w:tc>
        <w:tc>
          <w:tcPr>
            <w:tcW w:w="999" w:type="dxa"/>
            <w:vAlign w:val="center"/>
          </w:tcPr>
          <w:p w14:paraId="25A6164F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6FB2A372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Long Axis SI Regional &amp; Hip Traction Manipulation</w:t>
            </w:r>
          </w:p>
        </w:tc>
        <w:tc>
          <w:tcPr>
            <w:tcW w:w="1479" w:type="dxa"/>
            <w:vAlign w:val="center"/>
          </w:tcPr>
          <w:p w14:paraId="333548F2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3231A1EC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08ABD608" w14:textId="77777777" w:rsidR="00E5410D" w:rsidRPr="00FB1E83" w:rsidRDefault="00E5410D" w:rsidP="0086332C">
            <w:pPr>
              <w:pStyle w:val="Heading4"/>
              <w:numPr>
                <w:ilvl w:val="0"/>
                <w:numId w:val="38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FB1E83">
              <w:rPr>
                <w:rFonts w:ascii="Arial Narrow" w:hAnsi="Arial Narrow" w:cs="Tahoma"/>
                <w:b w:val="0"/>
                <w:sz w:val="20"/>
                <w:szCs w:val="20"/>
              </w:rPr>
              <w:t>SLR test</w:t>
            </w:r>
            <w:r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with various directed forms of biasing</w:t>
            </w:r>
          </w:p>
        </w:tc>
        <w:tc>
          <w:tcPr>
            <w:tcW w:w="999" w:type="dxa"/>
            <w:vAlign w:val="center"/>
          </w:tcPr>
          <w:p w14:paraId="433EA488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553AD504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proofErr w:type="spellStart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Thoraco</w:t>
            </w:r>
            <w:proofErr w:type="spellEnd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-Lumbar (TL Junction) Seated Rotational Manipulation</w:t>
            </w:r>
          </w:p>
        </w:tc>
        <w:tc>
          <w:tcPr>
            <w:tcW w:w="1479" w:type="dxa"/>
            <w:vAlign w:val="center"/>
          </w:tcPr>
          <w:p w14:paraId="4D0ACB9A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47EEA1A7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351D9F72" w14:textId="77777777" w:rsidR="00E5410D" w:rsidRPr="00FB1E83" w:rsidRDefault="00E5410D" w:rsidP="0086332C">
            <w:pPr>
              <w:pStyle w:val="Heading4"/>
              <w:numPr>
                <w:ilvl w:val="0"/>
                <w:numId w:val="38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FB1E83">
              <w:rPr>
                <w:rFonts w:ascii="Arial Narrow" w:hAnsi="Arial Narrow" w:cs="Tahoma"/>
                <w:b w:val="0"/>
                <w:sz w:val="20"/>
                <w:szCs w:val="20"/>
              </w:rPr>
              <w:t>PA Spring (Spring Test) – Central and Unilateral</w:t>
            </w:r>
          </w:p>
        </w:tc>
        <w:tc>
          <w:tcPr>
            <w:tcW w:w="999" w:type="dxa"/>
            <w:vAlign w:val="center"/>
          </w:tcPr>
          <w:p w14:paraId="4C7AA18B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17943621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proofErr w:type="spellStart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Thoraco</w:t>
            </w:r>
            <w:proofErr w:type="spellEnd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-Lumbar Supine Manipulation with Bolster</w:t>
            </w:r>
          </w:p>
        </w:tc>
        <w:tc>
          <w:tcPr>
            <w:tcW w:w="1479" w:type="dxa"/>
            <w:vAlign w:val="center"/>
          </w:tcPr>
          <w:p w14:paraId="2BED414B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2C488A64" w14:textId="77777777" w:rsidTr="0086332C">
        <w:trPr>
          <w:trHeight w:val="337"/>
        </w:trPr>
        <w:tc>
          <w:tcPr>
            <w:tcW w:w="5757" w:type="dxa"/>
            <w:vAlign w:val="center"/>
          </w:tcPr>
          <w:p w14:paraId="28BC617B" w14:textId="77777777" w:rsidR="00E5410D" w:rsidRPr="00FB1E83" w:rsidRDefault="00E5410D" w:rsidP="0086332C">
            <w:pPr>
              <w:pStyle w:val="Heading4"/>
              <w:numPr>
                <w:ilvl w:val="0"/>
                <w:numId w:val="38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FB1E83">
              <w:rPr>
                <w:rFonts w:ascii="Arial Narrow" w:hAnsi="Arial Narrow"/>
                <w:b w:val="0"/>
                <w:sz w:val="20"/>
                <w:szCs w:val="20"/>
              </w:rPr>
              <w:t>Prone Instability Test (PIT)</w:t>
            </w:r>
          </w:p>
        </w:tc>
        <w:tc>
          <w:tcPr>
            <w:tcW w:w="999" w:type="dxa"/>
            <w:vAlign w:val="center"/>
          </w:tcPr>
          <w:p w14:paraId="5DF46F0B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0554DE27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proofErr w:type="spellStart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Neurodynamic</w:t>
            </w:r>
            <w:proofErr w:type="spellEnd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Progression</w:t>
            </w:r>
          </w:p>
        </w:tc>
        <w:tc>
          <w:tcPr>
            <w:tcW w:w="1479" w:type="dxa"/>
            <w:vAlign w:val="center"/>
          </w:tcPr>
          <w:p w14:paraId="23DB39E3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4AC15648" w14:textId="77777777" w:rsidTr="0086332C">
        <w:trPr>
          <w:trHeight w:val="337"/>
        </w:trPr>
        <w:tc>
          <w:tcPr>
            <w:tcW w:w="5757" w:type="dxa"/>
            <w:vAlign w:val="center"/>
          </w:tcPr>
          <w:p w14:paraId="75F1D865" w14:textId="77777777" w:rsidR="00E5410D" w:rsidRPr="00FB1E83" w:rsidRDefault="00E5410D" w:rsidP="0086332C">
            <w:pPr>
              <w:pStyle w:val="Heading4"/>
              <w:numPr>
                <w:ilvl w:val="0"/>
                <w:numId w:val="38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FB1E83">
              <w:rPr>
                <w:rFonts w:ascii="Arial Narrow" w:hAnsi="Arial Narrow" w:cs="Tahoma"/>
                <w:b w:val="0"/>
                <w:sz w:val="20"/>
                <w:szCs w:val="20"/>
              </w:rPr>
              <w:t>Slump Test</w:t>
            </w:r>
          </w:p>
        </w:tc>
        <w:tc>
          <w:tcPr>
            <w:tcW w:w="999" w:type="dxa"/>
            <w:vAlign w:val="center"/>
          </w:tcPr>
          <w:p w14:paraId="5A079220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6F7DC424" w14:textId="77777777" w:rsidR="00E5410D" w:rsidRPr="00CF63F8" w:rsidRDefault="00E5410D" w:rsidP="0086332C">
            <w:pPr>
              <w:pStyle w:val="Heading4"/>
              <w:numPr>
                <w:ilvl w:val="1"/>
                <w:numId w:val="40"/>
              </w:numPr>
              <w:jc w:val="left"/>
              <w:outlineLvl w:val="3"/>
              <w:rPr>
                <w:rFonts w:ascii="Arial Narrow" w:hAnsi="Arial Narrow" w:cs="Tahoma"/>
                <w:b w:val="0"/>
                <w:sz w:val="20"/>
                <w:szCs w:val="20"/>
              </w:rPr>
            </w:pPr>
            <w:r w:rsidRPr="00CF63F8">
              <w:rPr>
                <w:rFonts w:ascii="Arial Narrow" w:hAnsi="Arial Narrow" w:cs="Tahoma"/>
                <w:b w:val="0"/>
                <w:sz w:val="20"/>
                <w:szCs w:val="20"/>
              </w:rPr>
              <w:t>SLR w Sensitizing Maneuvers</w:t>
            </w:r>
          </w:p>
        </w:tc>
        <w:tc>
          <w:tcPr>
            <w:tcW w:w="1479" w:type="dxa"/>
            <w:vAlign w:val="center"/>
          </w:tcPr>
          <w:p w14:paraId="46DA9635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7EDEA9A5" w14:textId="77777777" w:rsidTr="0086332C">
        <w:trPr>
          <w:trHeight w:val="337"/>
        </w:trPr>
        <w:tc>
          <w:tcPr>
            <w:tcW w:w="5757" w:type="dxa"/>
            <w:vAlign w:val="center"/>
          </w:tcPr>
          <w:p w14:paraId="7617D8A0" w14:textId="77777777" w:rsidR="00E5410D" w:rsidRPr="00CF63F8" w:rsidRDefault="00E5410D" w:rsidP="0086332C">
            <w:pPr>
              <w:pStyle w:val="Heading4"/>
              <w:numPr>
                <w:ilvl w:val="0"/>
                <w:numId w:val="38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CF63F8">
              <w:rPr>
                <w:rFonts w:ascii="Arial Narrow" w:eastAsia="Cambria" w:hAnsi="Arial Narrow" w:cs="Cambria"/>
                <w:b w:val="0"/>
                <w:sz w:val="20"/>
                <w:szCs w:val="20"/>
              </w:rPr>
              <w:t>SIJ Provocation testing</w:t>
            </w:r>
          </w:p>
        </w:tc>
        <w:tc>
          <w:tcPr>
            <w:tcW w:w="999" w:type="dxa"/>
            <w:vAlign w:val="center"/>
          </w:tcPr>
          <w:p w14:paraId="0BDE757A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704D8CD4" w14:textId="77777777" w:rsidR="00E5410D" w:rsidRPr="00CF63F8" w:rsidRDefault="00E5410D" w:rsidP="0086332C">
            <w:pPr>
              <w:pStyle w:val="Heading4"/>
              <w:numPr>
                <w:ilvl w:val="1"/>
                <w:numId w:val="40"/>
              </w:numPr>
              <w:jc w:val="left"/>
              <w:outlineLvl w:val="3"/>
              <w:rPr>
                <w:rFonts w:ascii="Arial Narrow" w:hAnsi="Arial Narrow" w:cs="Tahoma"/>
                <w:b w:val="0"/>
                <w:sz w:val="20"/>
                <w:szCs w:val="20"/>
              </w:rPr>
            </w:pPr>
            <w:r w:rsidRPr="00CF63F8">
              <w:rPr>
                <w:rFonts w:ascii="Arial Narrow" w:hAnsi="Arial Narrow" w:cs="Tahoma"/>
                <w:b w:val="0"/>
                <w:sz w:val="20"/>
                <w:szCs w:val="20"/>
              </w:rPr>
              <w:t>PKB w Neck Flexion</w:t>
            </w:r>
          </w:p>
        </w:tc>
        <w:tc>
          <w:tcPr>
            <w:tcW w:w="1479" w:type="dxa"/>
            <w:vAlign w:val="center"/>
          </w:tcPr>
          <w:p w14:paraId="6A20941A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51818C17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3F1F16FA" w14:textId="77777777" w:rsidR="00E5410D" w:rsidRPr="001F0DA5" w:rsidRDefault="00E5410D" w:rsidP="0086332C">
            <w:pPr>
              <w:pStyle w:val="Heading4"/>
              <w:numPr>
                <w:ilvl w:val="1"/>
                <w:numId w:val="38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1F0DA5">
              <w:rPr>
                <w:rFonts w:ascii="Arial Narrow" w:hAnsi="Arial Narrow" w:cs="Aharoni"/>
                <w:b w:val="0"/>
                <w:sz w:val="20"/>
                <w:szCs w:val="20"/>
              </w:rPr>
              <w:t>Thigh Thrust</w:t>
            </w:r>
          </w:p>
        </w:tc>
        <w:tc>
          <w:tcPr>
            <w:tcW w:w="999" w:type="dxa"/>
            <w:vAlign w:val="center"/>
          </w:tcPr>
          <w:p w14:paraId="26C14E5D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shd w:val="clear" w:color="auto" w:fill="8DB3E2" w:themeFill="text2" w:themeFillTint="66"/>
            <w:vAlign w:val="center"/>
          </w:tcPr>
          <w:p w14:paraId="60E7FB95" w14:textId="77777777" w:rsidR="00E5410D" w:rsidRPr="00A27E19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Arial Narrow" w:eastAsia="Cambria" w:hAnsi="Arial Narrow" w:cs="Cambria"/>
                <w:b/>
                <w:sz w:val="20"/>
                <w:szCs w:val="20"/>
              </w:rPr>
            </w:pPr>
            <w:r w:rsidRPr="00A27E19">
              <w:rPr>
                <w:rFonts w:ascii="Arial Narrow" w:eastAsia="Cambria" w:hAnsi="Arial Narrow" w:cs="Cambria"/>
                <w:b/>
                <w:sz w:val="20"/>
                <w:szCs w:val="20"/>
              </w:rPr>
              <w:t>THERAPUETIC EXERCISE</w:t>
            </w:r>
          </w:p>
        </w:tc>
        <w:tc>
          <w:tcPr>
            <w:tcW w:w="1479" w:type="dxa"/>
            <w:shd w:val="clear" w:color="auto" w:fill="8DB3E2" w:themeFill="text2" w:themeFillTint="66"/>
            <w:vAlign w:val="center"/>
          </w:tcPr>
          <w:p w14:paraId="3EAB6D01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32D8F12C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71E82831" w14:textId="77777777" w:rsidR="00E5410D" w:rsidRPr="001F0DA5" w:rsidRDefault="00E5410D" w:rsidP="0086332C">
            <w:pPr>
              <w:pStyle w:val="Heading4"/>
              <w:numPr>
                <w:ilvl w:val="1"/>
                <w:numId w:val="38"/>
              </w:numPr>
              <w:jc w:val="left"/>
              <w:outlineLvl w:val="3"/>
              <w:rPr>
                <w:rFonts w:ascii="Arial Narrow" w:hAnsi="Arial Narrow" w:cs="Tahoma"/>
                <w:b w:val="0"/>
                <w:sz w:val="20"/>
                <w:szCs w:val="20"/>
              </w:rPr>
            </w:pPr>
            <w:r w:rsidRPr="001F0DA5">
              <w:rPr>
                <w:rFonts w:ascii="Arial Narrow" w:hAnsi="Arial Narrow" w:cs="Tahoma"/>
                <w:b w:val="0"/>
                <w:sz w:val="20"/>
                <w:szCs w:val="20"/>
              </w:rPr>
              <w:t>Distraction Provocation</w:t>
            </w:r>
          </w:p>
        </w:tc>
        <w:tc>
          <w:tcPr>
            <w:tcW w:w="999" w:type="dxa"/>
            <w:vAlign w:val="center"/>
          </w:tcPr>
          <w:p w14:paraId="725AD7D5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22170649" w14:textId="77777777" w:rsidR="00E5410D" w:rsidRPr="00363999" w:rsidRDefault="00E5410D" w:rsidP="0086332C">
            <w:pPr>
              <w:pStyle w:val="Heading4"/>
              <w:numPr>
                <w:ilvl w:val="0"/>
                <w:numId w:val="42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Basic Core/Abdominal </w:t>
            </w:r>
            <w:r w:rsidRPr="00363999">
              <w:rPr>
                <w:rFonts w:ascii="Arial Narrow" w:hAnsi="Arial Narrow" w:cs="Tahoma"/>
                <w:b w:val="0"/>
                <w:sz w:val="20"/>
                <w:szCs w:val="20"/>
              </w:rPr>
              <w:t>Retraining in Supine &amp; Quadruped</w:t>
            </w:r>
          </w:p>
        </w:tc>
        <w:tc>
          <w:tcPr>
            <w:tcW w:w="1479" w:type="dxa"/>
            <w:vAlign w:val="center"/>
          </w:tcPr>
          <w:p w14:paraId="6858D464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3731BF17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47A8ED97" w14:textId="77777777" w:rsidR="00E5410D" w:rsidRPr="001F0DA5" w:rsidRDefault="00E5410D" w:rsidP="0086332C">
            <w:pPr>
              <w:pStyle w:val="ListParagraph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Arial Narrow" w:eastAsia="Cambria" w:hAnsi="Arial Narrow" w:cs="Cambria"/>
                <w:sz w:val="20"/>
                <w:szCs w:val="20"/>
              </w:rPr>
            </w:pPr>
            <w:r w:rsidRPr="001F0DA5">
              <w:rPr>
                <w:rFonts w:ascii="Arial Narrow" w:eastAsia="Cambria" w:hAnsi="Arial Narrow" w:cs="Cambria"/>
                <w:sz w:val="20"/>
                <w:szCs w:val="20"/>
              </w:rPr>
              <w:t>Compression Provocation</w:t>
            </w:r>
          </w:p>
        </w:tc>
        <w:tc>
          <w:tcPr>
            <w:tcW w:w="999" w:type="dxa"/>
            <w:vAlign w:val="center"/>
          </w:tcPr>
          <w:p w14:paraId="36AF9412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08D044B1" w14:textId="0C54713A" w:rsidR="00E5410D" w:rsidRPr="00363999" w:rsidRDefault="00E5410D" w:rsidP="0086332C">
            <w:pPr>
              <w:pStyle w:val="Heading4"/>
              <w:numPr>
                <w:ilvl w:val="0"/>
                <w:numId w:val="42"/>
              </w:numPr>
              <w:jc w:val="left"/>
              <w:outlineLvl w:val="3"/>
              <w:rPr>
                <w:rFonts w:ascii="Arial Narrow" w:hAnsi="Arial Narrow" w:cs="Tahoma"/>
                <w:b w:val="0"/>
              </w:rPr>
            </w:pPr>
            <w:r w:rsidRPr="00363999">
              <w:rPr>
                <w:rFonts w:ascii="Arial Narrow" w:hAnsi="Arial Narrow" w:cs="Tahoma"/>
                <w:b w:val="0"/>
                <w:sz w:val="20"/>
                <w:szCs w:val="20"/>
              </w:rPr>
              <w:t>Side Support (Plank) Exercise</w:t>
            </w:r>
          </w:p>
        </w:tc>
        <w:tc>
          <w:tcPr>
            <w:tcW w:w="1479" w:type="dxa"/>
            <w:vAlign w:val="center"/>
          </w:tcPr>
          <w:p w14:paraId="38E7FF16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57CD1419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0A7CB5DE" w14:textId="77777777" w:rsidR="00E5410D" w:rsidRPr="001F0DA5" w:rsidRDefault="00E5410D" w:rsidP="0086332C">
            <w:pPr>
              <w:pStyle w:val="ListParagraph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="Arial Narrow" w:eastAsia="Cambria" w:hAnsi="Arial Narrow" w:cs="Cambria"/>
                <w:sz w:val="20"/>
                <w:szCs w:val="20"/>
              </w:rPr>
            </w:pPr>
            <w:r>
              <w:rPr>
                <w:rFonts w:ascii="Arial Narrow" w:eastAsia="Cambria" w:hAnsi="Arial Narrow" w:cs="Cambria"/>
                <w:sz w:val="20"/>
                <w:szCs w:val="20"/>
              </w:rPr>
              <w:t xml:space="preserve">Sacral </w:t>
            </w:r>
            <w:r w:rsidRPr="001F0DA5">
              <w:rPr>
                <w:rFonts w:ascii="Arial Narrow" w:eastAsia="Cambria" w:hAnsi="Arial Narrow" w:cs="Cambria"/>
                <w:sz w:val="20"/>
                <w:szCs w:val="20"/>
              </w:rPr>
              <w:t>Thrust Provocation</w:t>
            </w:r>
          </w:p>
        </w:tc>
        <w:tc>
          <w:tcPr>
            <w:tcW w:w="999" w:type="dxa"/>
            <w:vAlign w:val="center"/>
          </w:tcPr>
          <w:p w14:paraId="6D59B753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25DAD567" w14:textId="1E887059" w:rsidR="00E5410D" w:rsidRPr="00363999" w:rsidRDefault="00E5410D" w:rsidP="00B92505">
            <w:pPr>
              <w:pStyle w:val="Heading4"/>
              <w:ind w:left="360"/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363999">
              <w:rPr>
                <w:rFonts w:ascii="Arial Narrow" w:hAnsi="Arial Narrow" w:cs="Tahoma"/>
                <w:b w:val="0"/>
                <w:sz w:val="20"/>
                <w:szCs w:val="20"/>
              </w:rPr>
              <w:t>Lumbar Extension Principle</w:t>
            </w:r>
            <w:r>
              <w:rPr>
                <w:rFonts w:ascii="Arial Narrow" w:hAnsi="Arial Narrow" w:cs="Tahoma"/>
                <w:b w:val="0"/>
                <w:sz w:val="20"/>
                <w:szCs w:val="20"/>
              </w:rPr>
              <w:t>s</w:t>
            </w:r>
            <w:r w:rsidRPr="0036399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Progression</w:t>
            </w:r>
          </w:p>
        </w:tc>
        <w:tc>
          <w:tcPr>
            <w:tcW w:w="1479" w:type="dxa"/>
            <w:vAlign w:val="center"/>
          </w:tcPr>
          <w:p w14:paraId="573999C6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513F26DC" w14:textId="77777777" w:rsidTr="0086332C">
        <w:trPr>
          <w:trHeight w:val="356"/>
        </w:trPr>
        <w:tc>
          <w:tcPr>
            <w:tcW w:w="5757" w:type="dxa"/>
            <w:shd w:val="clear" w:color="auto" w:fill="auto"/>
            <w:vAlign w:val="center"/>
          </w:tcPr>
          <w:p w14:paraId="7188F4BF" w14:textId="77777777" w:rsidR="00E5410D" w:rsidRPr="001F0DA5" w:rsidRDefault="00E5410D" w:rsidP="0086332C">
            <w:pPr>
              <w:pStyle w:val="ListParagraph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="Arial Narrow" w:eastAsia="Cambria" w:hAnsi="Arial Narrow" w:cs="Cambria"/>
                <w:sz w:val="20"/>
                <w:szCs w:val="20"/>
              </w:rPr>
            </w:pPr>
            <w:proofErr w:type="spellStart"/>
            <w:r w:rsidRPr="001F0DA5">
              <w:rPr>
                <w:rFonts w:ascii="Arial Narrow" w:eastAsia="Cambria" w:hAnsi="Arial Narrow" w:cs="Cambria"/>
                <w:sz w:val="20"/>
                <w:szCs w:val="20"/>
              </w:rPr>
              <w:t>Gaenslen’s</w:t>
            </w:r>
            <w:proofErr w:type="spellEnd"/>
            <w:r w:rsidRPr="001F0DA5">
              <w:rPr>
                <w:rFonts w:ascii="Arial Narrow" w:eastAsia="Cambria" w:hAnsi="Arial Narrow" w:cs="Cambria"/>
                <w:sz w:val="20"/>
                <w:szCs w:val="20"/>
              </w:rPr>
              <w:t xml:space="preserve"> Provocation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E223248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70EFC766" w14:textId="734ADB99" w:rsidR="00E5410D" w:rsidRPr="00363999" w:rsidRDefault="00E5410D" w:rsidP="00AB4E76">
            <w:pPr>
              <w:pStyle w:val="Heading4"/>
              <w:numPr>
                <w:ilvl w:val="0"/>
                <w:numId w:val="42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CF63F8">
              <w:rPr>
                <w:rFonts w:ascii="Arial Narrow" w:hAnsi="Arial Narrow" w:cs="Tahoma"/>
                <w:b w:val="0"/>
                <w:sz w:val="20"/>
                <w:szCs w:val="20"/>
              </w:rPr>
              <w:t>Lateral Shift Correction</w:t>
            </w:r>
            <w:r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and MDT Progression</w:t>
            </w:r>
          </w:p>
        </w:tc>
        <w:tc>
          <w:tcPr>
            <w:tcW w:w="1479" w:type="dxa"/>
            <w:vAlign w:val="center"/>
          </w:tcPr>
          <w:p w14:paraId="39C18CB1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265D42CC" w14:textId="77777777" w:rsidTr="0086332C">
        <w:trPr>
          <w:trHeight w:val="386"/>
        </w:trPr>
        <w:tc>
          <w:tcPr>
            <w:tcW w:w="5757" w:type="dxa"/>
            <w:shd w:val="clear" w:color="auto" w:fill="8DB3E2" w:themeFill="text2" w:themeFillTint="66"/>
            <w:vAlign w:val="center"/>
          </w:tcPr>
          <w:p w14:paraId="7EC2A77A" w14:textId="77777777" w:rsidR="00E5410D" w:rsidRPr="00FB1E83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Arial Narrow" w:eastAsia="Cambria" w:hAnsi="Arial Narrow" w:cs="Cambria"/>
                <w:b/>
                <w:sz w:val="20"/>
                <w:szCs w:val="20"/>
              </w:rPr>
            </w:pPr>
            <w:r w:rsidRPr="00FB1E83">
              <w:rPr>
                <w:rFonts w:ascii="Arial Narrow" w:hAnsi="Arial Narrow" w:cs="Aharoni"/>
                <w:b/>
                <w:sz w:val="20"/>
                <w:szCs w:val="20"/>
              </w:rPr>
              <w:t>MANUAL THERAPY PROCEDURES- Lumbopelvic</w:t>
            </w:r>
          </w:p>
        </w:tc>
        <w:tc>
          <w:tcPr>
            <w:tcW w:w="999" w:type="dxa"/>
            <w:shd w:val="clear" w:color="auto" w:fill="8DB3E2" w:themeFill="text2" w:themeFillTint="66"/>
            <w:vAlign w:val="center"/>
          </w:tcPr>
          <w:p w14:paraId="0C9FE032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6C688ECA" w14:textId="19D7718C" w:rsidR="00E5410D" w:rsidRPr="00363999" w:rsidRDefault="00E5410D" w:rsidP="00AB4E76">
            <w:pPr>
              <w:pStyle w:val="Heading4"/>
              <w:numPr>
                <w:ilvl w:val="0"/>
                <w:numId w:val="42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proofErr w:type="spellStart"/>
            <w:r w:rsidRPr="00363999">
              <w:rPr>
                <w:rFonts w:ascii="Arial Narrow" w:hAnsi="Arial Narrow" w:cs="Tahoma"/>
                <w:b w:val="0"/>
                <w:sz w:val="20"/>
                <w:szCs w:val="20"/>
              </w:rPr>
              <w:t>Sidelying</w:t>
            </w:r>
            <w:proofErr w:type="spellEnd"/>
            <w:r w:rsidRPr="0036399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Lumbar Rotational Exercises</w:t>
            </w:r>
          </w:p>
        </w:tc>
        <w:tc>
          <w:tcPr>
            <w:tcW w:w="1479" w:type="dxa"/>
            <w:vAlign w:val="center"/>
          </w:tcPr>
          <w:p w14:paraId="023AD72B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69A63F2E" w14:textId="77777777" w:rsidTr="0086332C">
        <w:trPr>
          <w:trHeight w:val="337"/>
        </w:trPr>
        <w:tc>
          <w:tcPr>
            <w:tcW w:w="5757" w:type="dxa"/>
            <w:vAlign w:val="center"/>
          </w:tcPr>
          <w:p w14:paraId="62D84C19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Lumbo-Pelvic (SI Regional) Supine Manipulation</w:t>
            </w:r>
          </w:p>
        </w:tc>
        <w:tc>
          <w:tcPr>
            <w:tcW w:w="999" w:type="dxa"/>
            <w:vAlign w:val="center"/>
          </w:tcPr>
          <w:p w14:paraId="1EEC5092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6ADBC3AF" w14:textId="792BD029" w:rsidR="00E5410D" w:rsidRPr="00CF63F8" w:rsidRDefault="00E5410D" w:rsidP="00AB4E76">
            <w:pPr>
              <w:pStyle w:val="Heading4"/>
              <w:numPr>
                <w:ilvl w:val="0"/>
                <w:numId w:val="42"/>
              </w:numPr>
              <w:jc w:val="left"/>
              <w:outlineLvl w:val="3"/>
              <w:rPr>
                <w:rFonts w:ascii="Arial Narrow" w:hAnsi="Arial Narrow" w:cs="Tahoma"/>
                <w:b w:val="0"/>
                <w:sz w:val="20"/>
                <w:szCs w:val="20"/>
              </w:rPr>
            </w:pPr>
            <w:r w:rsidRPr="00363999">
              <w:rPr>
                <w:rFonts w:ascii="Arial Narrow" w:hAnsi="Arial Narrow" w:cs="Tahoma"/>
                <w:b w:val="0"/>
                <w:sz w:val="20"/>
                <w:szCs w:val="20"/>
              </w:rPr>
              <w:t>Cat-Camel (Flexion/Extension)</w:t>
            </w:r>
          </w:p>
        </w:tc>
        <w:tc>
          <w:tcPr>
            <w:tcW w:w="1479" w:type="dxa"/>
            <w:vAlign w:val="center"/>
          </w:tcPr>
          <w:p w14:paraId="0BEEF7D4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55FEEE0F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29D2A646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Lumbar </w:t>
            </w:r>
            <w:proofErr w:type="spellStart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Sidelying</w:t>
            </w:r>
            <w:proofErr w:type="spellEnd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Rotational Manipulation</w:t>
            </w:r>
          </w:p>
        </w:tc>
        <w:tc>
          <w:tcPr>
            <w:tcW w:w="999" w:type="dxa"/>
            <w:vAlign w:val="center"/>
          </w:tcPr>
          <w:p w14:paraId="114187C0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1A018CB2" w14:textId="7D9265C3" w:rsidR="00E5410D" w:rsidRPr="00363999" w:rsidRDefault="00E5410D" w:rsidP="00B92505">
            <w:pPr>
              <w:pStyle w:val="Heading4"/>
              <w:ind w:left="360"/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487F4821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7CCC2057" w14:textId="77777777" w:rsidTr="0086332C">
        <w:trPr>
          <w:trHeight w:val="555"/>
        </w:trPr>
        <w:tc>
          <w:tcPr>
            <w:tcW w:w="5757" w:type="dxa"/>
            <w:vAlign w:val="center"/>
          </w:tcPr>
          <w:p w14:paraId="2FFF87A6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Lumbar </w:t>
            </w:r>
            <w:proofErr w:type="spellStart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Sidelying</w:t>
            </w:r>
            <w:proofErr w:type="spellEnd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Rotational Manipulation-Alternate (Gibbons-</w:t>
            </w:r>
            <w:proofErr w:type="spellStart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Tehan</w:t>
            </w:r>
            <w:proofErr w:type="spellEnd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)</w:t>
            </w:r>
          </w:p>
        </w:tc>
        <w:tc>
          <w:tcPr>
            <w:tcW w:w="999" w:type="dxa"/>
            <w:vAlign w:val="center"/>
          </w:tcPr>
          <w:p w14:paraId="7903A8BE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1C6D7F21" w14:textId="7456E9F7" w:rsidR="00E5410D" w:rsidRPr="00363999" w:rsidRDefault="00E5410D" w:rsidP="00B92505">
            <w:pPr>
              <w:pStyle w:val="Heading4"/>
              <w:ind w:left="360"/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2FB2E371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2976D3AD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3E01B5F2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Lumbar </w:t>
            </w:r>
            <w:proofErr w:type="spellStart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Sidelying</w:t>
            </w:r>
            <w:proofErr w:type="spellEnd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Rotational Manipulation-Extension Bias</w:t>
            </w:r>
          </w:p>
        </w:tc>
        <w:tc>
          <w:tcPr>
            <w:tcW w:w="999" w:type="dxa"/>
            <w:vAlign w:val="center"/>
          </w:tcPr>
          <w:p w14:paraId="62ADE6FE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4483958F" w14:textId="77777777" w:rsidR="00E5410D" w:rsidRPr="00363999" w:rsidRDefault="00E5410D" w:rsidP="0086332C">
            <w:pPr>
              <w:pStyle w:val="Heading4"/>
              <w:ind w:left="360"/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070D6F63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410D" w14:paraId="795D5182" w14:textId="77777777" w:rsidTr="0086332C">
        <w:trPr>
          <w:trHeight w:val="356"/>
        </w:trPr>
        <w:tc>
          <w:tcPr>
            <w:tcW w:w="5757" w:type="dxa"/>
            <w:vAlign w:val="center"/>
          </w:tcPr>
          <w:p w14:paraId="4EA35BDA" w14:textId="77777777" w:rsidR="00E5410D" w:rsidRPr="00A27E19" w:rsidRDefault="00E5410D" w:rsidP="0086332C">
            <w:pPr>
              <w:pStyle w:val="Heading4"/>
              <w:numPr>
                <w:ilvl w:val="0"/>
                <w:numId w:val="40"/>
              </w:numPr>
              <w:jc w:val="left"/>
              <w:outlineLvl w:val="3"/>
              <w:rPr>
                <w:rFonts w:ascii="Arial Narrow" w:hAnsi="Arial Narrow" w:cs="Aharoni"/>
                <w:b w:val="0"/>
                <w:sz w:val="20"/>
                <w:szCs w:val="20"/>
              </w:rPr>
            </w:pPr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Lumbar </w:t>
            </w:r>
            <w:proofErr w:type="spellStart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>Sidelying</w:t>
            </w:r>
            <w:proofErr w:type="spellEnd"/>
            <w:r w:rsidRPr="00A27E19">
              <w:rPr>
                <w:rFonts w:ascii="Arial Narrow" w:hAnsi="Arial Narrow" w:cs="Tahoma"/>
                <w:b w:val="0"/>
                <w:sz w:val="20"/>
                <w:szCs w:val="20"/>
              </w:rPr>
              <w:t xml:space="preserve"> Mobilization/Manipulation with SLR</w:t>
            </w:r>
          </w:p>
        </w:tc>
        <w:tc>
          <w:tcPr>
            <w:tcW w:w="999" w:type="dxa"/>
            <w:vAlign w:val="center"/>
          </w:tcPr>
          <w:p w14:paraId="6C07A963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5844" w:type="dxa"/>
            <w:vAlign w:val="center"/>
          </w:tcPr>
          <w:p w14:paraId="7CFA2A15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479" w:type="dxa"/>
            <w:vAlign w:val="center"/>
          </w:tcPr>
          <w:p w14:paraId="242D4FDB" w14:textId="77777777" w:rsidR="00E5410D" w:rsidRDefault="00E5410D" w:rsidP="0086332C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14:paraId="0C0CD6F9" w14:textId="77777777" w:rsidR="00D60592" w:rsidRPr="00A27E19" w:rsidRDefault="00A27E19" w:rsidP="007254D9">
      <w:pPr>
        <w:widowControl w:val="0"/>
        <w:autoSpaceDE w:val="0"/>
        <w:autoSpaceDN w:val="0"/>
        <w:adjustRightInd w:val="0"/>
        <w:rPr>
          <w:rFonts w:asciiTheme="minorHAnsi" w:eastAsia="Cambria" w:hAnsiTheme="minorHAnsi" w:cs="Cambria"/>
          <w:b/>
          <w:sz w:val="28"/>
          <w:szCs w:val="28"/>
        </w:rPr>
      </w:pPr>
      <w:r w:rsidRPr="00A27E19">
        <w:rPr>
          <w:rFonts w:asciiTheme="minorHAnsi" w:eastAsia="Cambria" w:hAnsiTheme="minorHAnsi" w:cs="Cambria"/>
          <w:b/>
          <w:sz w:val="28"/>
          <w:szCs w:val="28"/>
          <w:highlight w:val="yellow"/>
        </w:rPr>
        <w:t>Final Grade</w:t>
      </w:r>
      <w:r w:rsidRPr="00A27E19">
        <w:rPr>
          <w:rFonts w:asciiTheme="minorHAnsi" w:eastAsia="Cambria" w:hAnsiTheme="minorHAnsi" w:cs="Cambria"/>
          <w:b/>
          <w:sz w:val="28"/>
          <w:szCs w:val="28"/>
        </w:rPr>
        <w:t xml:space="preserve">: </w:t>
      </w:r>
      <w:r w:rsidRPr="00A27E19">
        <w:rPr>
          <w:rFonts w:asciiTheme="minorHAnsi" w:eastAsia="Cambria" w:hAnsiTheme="minorHAnsi" w:cs="Cambria"/>
          <w:b/>
          <w:sz w:val="28"/>
          <w:szCs w:val="28"/>
          <w:u w:val="single"/>
        </w:rPr>
        <w:t xml:space="preserve">A/A-/Fail </w:t>
      </w:r>
      <w:r w:rsidRPr="00A27E19">
        <w:rPr>
          <w:rFonts w:asciiTheme="minorHAnsi" w:eastAsia="Cambria" w:hAnsiTheme="minorHAnsi" w:cs="Cambria"/>
          <w:b/>
          <w:sz w:val="28"/>
          <w:szCs w:val="28"/>
        </w:rPr>
        <w:t xml:space="preserve">(circle one).   </w:t>
      </w:r>
      <w:r w:rsidRPr="00A27E19">
        <w:rPr>
          <w:rFonts w:asciiTheme="minorHAnsi" w:eastAsia="Cambria" w:hAnsiTheme="minorHAnsi" w:cs="Cambria"/>
          <w:b/>
          <w:sz w:val="28"/>
          <w:szCs w:val="28"/>
          <w:highlight w:val="yellow"/>
        </w:rPr>
        <w:t>Comments</w:t>
      </w:r>
      <w:r w:rsidRPr="00A27E19">
        <w:rPr>
          <w:rFonts w:asciiTheme="minorHAnsi" w:eastAsia="Cambria" w:hAnsiTheme="minorHAnsi" w:cs="Cambria"/>
          <w:b/>
          <w:sz w:val="28"/>
          <w:szCs w:val="28"/>
        </w:rPr>
        <w:t xml:space="preserve"> (include suggested focus for retesting):</w:t>
      </w:r>
    </w:p>
    <w:p w14:paraId="639FD3EA" w14:textId="77777777" w:rsidR="008942B4" w:rsidRPr="008942B4" w:rsidRDefault="008942B4" w:rsidP="00F61016">
      <w:pPr>
        <w:rPr>
          <w:rFonts w:ascii="Century Gothic" w:hAnsi="Century Gothic" w:cs="Aharoni"/>
          <w:b/>
        </w:rPr>
      </w:pPr>
    </w:p>
    <w:sectPr w:rsidR="008942B4" w:rsidRPr="008942B4" w:rsidSect="00E5410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907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6E941" w14:textId="77777777" w:rsidR="00F87B1B" w:rsidRDefault="00F87B1B" w:rsidP="00C40EF1">
      <w:r>
        <w:separator/>
      </w:r>
    </w:p>
  </w:endnote>
  <w:endnote w:type="continuationSeparator" w:id="0">
    <w:p w14:paraId="6F127D2B" w14:textId="77777777" w:rsidR="00F87B1B" w:rsidRDefault="00F87B1B" w:rsidP="00C4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BD98" w14:textId="78ED6256" w:rsidR="00E5410D" w:rsidRDefault="000A560E" w:rsidP="00E541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ajorEastAsia" w:hAnsiTheme="minorHAnsi" w:cstheme="majorBidi"/>
      </w:rPr>
      <w:t>Updated August 2019</w:t>
    </w:r>
    <w:r w:rsidR="00E5410D">
      <w:rPr>
        <w:rFonts w:asciiTheme="majorHAnsi" w:eastAsiaTheme="majorEastAsia" w:hAnsiTheme="majorHAnsi" w:cstheme="majorBidi"/>
      </w:rPr>
      <w:t xml:space="preserve"> </w:t>
    </w:r>
    <w:r w:rsidR="00E5410D">
      <w:rPr>
        <w:rFonts w:asciiTheme="majorHAnsi" w:eastAsiaTheme="majorEastAsia" w:hAnsiTheme="majorHAnsi" w:cstheme="majorBidi"/>
      </w:rPr>
      <w:ptab w:relativeTo="margin" w:alignment="right" w:leader="none"/>
    </w:r>
    <w:r w:rsidR="00E5410D">
      <w:rPr>
        <w:rFonts w:asciiTheme="majorHAnsi" w:eastAsiaTheme="majorEastAsia" w:hAnsiTheme="majorHAnsi" w:cstheme="majorBidi"/>
      </w:rPr>
      <w:t xml:space="preserve">Page </w:t>
    </w:r>
    <w:r w:rsidR="00E5410D">
      <w:rPr>
        <w:rFonts w:asciiTheme="minorHAnsi" w:eastAsiaTheme="minorEastAsia" w:hAnsiTheme="minorHAnsi" w:cstheme="minorBidi"/>
      </w:rPr>
      <w:fldChar w:fldCharType="begin"/>
    </w:r>
    <w:r w:rsidR="00E5410D">
      <w:instrText xml:space="preserve"> PAGE   \* MERGEFORMAT </w:instrText>
    </w:r>
    <w:r w:rsidR="00E5410D">
      <w:rPr>
        <w:rFonts w:asciiTheme="minorHAnsi" w:eastAsiaTheme="minorEastAsia" w:hAnsiTheme="minorHAnsi" w:cstheme="minorBidi"/>
      </w:rPr>
      <w:fldChar w:fldCharType="separate"/>
    </w:r>
    <w:r w:rsidR="00E96C06" w:rsidRPr="00E96C06">
      <w:rPr>
        <w:rFonts w:asciiTheme="majorHAnsi" w:eastAsiaTheme="majorEastAsia" w:hAnsiTheme="majorHAnsi" w:cstheme="majorBidi"/>
        <w:noProof/>
      </w:rPr>
      <w:t>2</w:t>
    </w:r>
    <w:r w:rsidR="00E5410D">
      <w:rPr>
        <w:rFonts w:asciiTheme="majorHAnsi" w:eastAsiaTheme="majorEastAsia" w:hAnsiTheme="majorHAnsi" w:cstheme="majorBidi"/>
        <w:noProof/>
      </w:rPr>
      <w:fldChar w:fldCharType="end"/>
    </w:r>
  </w:p>
  <w:p w14:paraId="25D62F56" w14:textId="77777777" w:rsidR="00E5410D" w:rsidRDefault="00E54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D4E6" w14:textId="2853D05D" w:rsidR="00F61016" w:rsidRDefault="00F6101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4138B">
      <w:rPr>
        <w:rFonts w:asciiTheme="minorHAnsi" w:eastAsiaTheme="majorEastAsia" w:hAnsiTheme="minorHAnsi" w:cstheme="majorBidi"/>
      </w:rPr>
      <w:t>Faculty- You still need to go to the Google Doc titled “WI fellow continuity feedback file” to enter information on all FiTs.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8791F" w:rsidRPr="00B8791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C2262BB" w14:textId="77777777" w:rsidR="00F61016" w:rsidRDefault="00F61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68D5" w14:textId="682DB019" w:rsidR="00C4138B" w:rsidRDefault="000A560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ajorEastAsia" w:hAnsiTheme="minorHAnsi" w:cstheme="majorBidi"/>
      </w:rPr>
      <w:t>Updated August 2019</w:t>
    </w:r>
    <w:r w:rsidR="00C4138B">
      <w:rPr>
        <w:rFonts w:asciiTheme="majorHAnsi" w:eastAsiaTheme="majorEastAsia" w:hAnsiTheme="majorHAnsi" w:cstheme="majorBidi"/>
      </w:rPr>
      <w:t xml:space="preserve"> </w:t>
    </w:r>
    <w:r w:rsidR="00C4138B">
      <w:rPr>
        <w:rFonts w:asciiTheme="majorHAnsi" w:eastAsiaTheme="majorEastAsia" w:hAnsiTheme="majorHAnsi" w:cstheme="majorBidi"/>
      </w:rPr>
      <w:ptab w:relativeTo="margin" w:alignment="right" w:leader="none"/>
    </w:r>
    <w:r w:rsidR="00C4138B">
      <w:rPr>
        <w:rFonts w:asciiTheme="majorHAnsi" w:eastAsiaTheme="majorEastAsia" w:hAnsiTheme="majorHAnsi" w:cstheme="majorBidi"/>
      </w:rPr>
      <w:t xml:space="preserve">Page </w:t>
    </w:r>
    <w:r w:rsidR="00C4138B">
      <w:rPr>
        <w:rFonts w:asciiTheme="minorHAnsi" w:eastAsiaTheme="minorEastAsia" w:hAnsiTheme="minorHAnsi" w:cstheme="minorBidi"/>
      </w:rPr>
      <w:fldChar w:fldCharType="begin"/>
    </w:r>
    <w:r w:rsidR="00C4138B">
      <w:instrText xml:space="preserve"> PAGE   \* MERGEFORMAT </w:instrText>
    </w:r>
    <w:r w:rsidR="00C4138B">
      <w:rPr>
        <w:rFonts w:asciiTheme="minorHAnsi" w:eastAsiaTheme="minorEastAsia" w:hAnsiTheme="minorHAnsi" w:cstheme="minorBidi"/>
      </w:rPr>
      <w:fldChar w:fldCharType="separate"/>
    </w:r>
    <w:r w:rsidR="00E96C06" w:rsidRPr="00E96C06">
      <w:rPr>
        <w:rFonts w:asciiTheme="majorHAnsi" w:eastAsiaTheme="majorEastAsia" w:hAnsiTheme="majorHAnsi" w:cstheme="majorBidi"/>
        <w:noProof/>
      </w:rPr>
      <w:t>1</w:t>
    </w:r>
    <w:r w:rsidR="00C4138B">
      <w:rPr>
        <w:rFonts w:asciiTheme="majorHAnsi" w:eastAsiaTheme="majorEastAsia" w:hAnsiTheme="majorHAnsi" w:cstheme="majorBidi"/>
        <w:noProof/>
      </w:rPr>
      <w:fldChar w:fldCharType="end"/>
    </w:r>
  </w:p>
  <w:p w14:paraId="469BB4DB" w14:textId="77777777" w:rsidR="004B5E7F" w:rsidRPr="004B5E7F" w:rsidRDefault="004B5E7F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1CA3" w14:textId="77777777" w:rsidR="00F87B1B" w:rsidRDefault="00F87B1B" w:rsidP="00C40EF1">
      <w:r>
        <w:separator/>
      </w:r>
    </w:p>
  </w:footnote>
  <w:footnote w:type="continuationSeparator" w:id="0">
    <w:p w14:paraId="7C175BA8" w14:textId="77777777" w:rsidR="00F87B1B" w:rsidRDefault="00F87B1B" w:rsidP="00C4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9AF8" w14:textId="45B1E1F1" w:rsidR="00E5410D" w:rsidRDefault="00E5410D">
    <w:pPr>
      <w:pStyle w:val="Header"/>
      <w:rPr>
        <w:rFonts w:asciiTheme="minorHAnsi" w:hAnsiTheme="minorHAnsi"/>
        <w:b/>
        <w:color w:val="000000" w:themeColor="text1"/>
        <w:sz w:val="36"/>
        <w:szCs w:val="36"/>
      </w:rPr>
    </w:pPr>
    <w:r>
      <w:rPr>
        <w:rFonts w:asciiTheme="minorHAnsi" w:hAnsiTheme="minorHAnsi"/>
        <w:b/>
        <w:noProof/>
        <w:sz w:val="36"/>
        <w:szCs w:val="36"/>
      </w:rPr>
      <w:drawing>
        <wp:inline distT="0" distB="0" distL="0" distR="0" wp14:anchorId="5435C300" wp14:editId="2D86B8C8">
          <wp:extent cx="1344812" cy="434514"/>
          <wp:effectExtent l="0" t="0" r="1905" b="0"/>
          <wp:docPr id="3" name="Picture 3" descr="../Screen%20Shot%202017-12-20%20at%207.12.45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creen%20Shot%202017-12-20%20at%207.12.45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68" cy="46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36"/>
        <w:szCs w:val="36"/>
      </w:rPr>
      <w:t xml:space="preserve">                                        </w:t>
    </w:r>
    <w:r w:rsidRPr="00ED6B20">
      <w:rPr>
        <w:rFonts w:asciiTheme="minorHAnsi" w:hAnsiTheme="minorHAnsi"/>
        <w:b/>
        <w:color w:val="000000" w:themeColor="text1"/>
        <w:sz w:val="36"/>
        <w:szCs w:val="36"/>
      </w:rPr>
      <w:t>OMPT FELLOWSHIP TECHNIQUES EXAM: Lumbo-Pelvic</w:t>
    </w:r>
  </w:p>
  <w:p w14:paraId="1E3D85BF" w14:textId="77777777" w:rsidR="00E5410D" w:rsidRDefault="00E5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CAB6" w14:textId="4CF1478D" w:rsidR="004B5E7F" w:rsidRPr="0086332C" w:rsidRDefault="0086332C" w:rsidP="00E5410D">
    <w:pPr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</w:t>
    </w:r>
    <w:r w:rsidR="000A560E">
      <w:rPr>
        <w:noProof/>
      </w:rPr>
      <w:drawing>
        <wp:inline distT="0" distB="0" distL="0" distR="0" wp14:anchorId="1A99A5EE" wp14:editId="13E18245">
          <wp:extent cx="1443990" cy="381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660" cy="38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36"/>
        <w:szCs w:val="36"/>
      </w:rPr>
      <w:t xml:space="preserve">        </w:t>
    </w:r>
    <w:r w:rsidR="00ED6B20">
      <w:rPr>
        <w:rFonts w:asciiTheme="minorHAnsi" w:hAnsiTheme="minorHAnsi"/>
        <w:b/>
        <w:sz w:val="36"/>
        <w:szCs w:val="36"/>
      </w:rPr>
      <w:t xml:space="preserve">          </w:t>
    </w:r>
    <w:r w:rsidR="000A560E">
      <w:rPr>
        <w:rFonts w:asciiTheme="minorHAnsi" w:hAnsiTheme="minorHAnsi"/>
        <w:b/>
        <w:sz w:val="36"/>
        <w:szCs w:val="36"/>
      </w:rPr>
      <w:t xml:space="preserve">                </w:t>
    </w:r>
    <w:r w:rsidR="004D1756" w:rsidRPr="00ED6B20">
      <w:rPr>
        <w:rFonts w:asciiTheme="minorHAnsi" w:hAnsiTheme="minorHAnsi"/>
        <w:b/>
        <w:color w:val="000000" w:themeColor="text1"/>
        <w:sz w:val="36"/>
        <w:szCs w:val="36"/>
      </w:rPr>
      <w:t>OMPT FELLOWSHIP TECHNIQUES EXAM: Lumbo-Pelvic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E0A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506E05"/>
    <w:multiLevelType w:val="hybridMultilevel"/>
    <w:tmpl w:val="3E68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F4EC9"/>
    <w:multiLevelType w:val="hybridMultilevel"/>
    <w:tmpl w:val="C73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56E19"/>
    <w:multiLevelType w:val="hybridMultilevel"/>
    <w:tmpl w:val="1F0691FE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6D40C50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057D10"/>
    <w:multiLevelType w:val="hybridMultilevel"/>
    <w:tmpl w:val="5BD0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C10B0"/>
    <w:multiLevelType w:val="hybridMultilevel"/>
    <w:tmpl w:val="C73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76D6A"/>
    <w:multiLevelType w:val="hybridMultilevel"/>
    <w:tmpl w:val="A566C1D0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901B3"/>
    <w:multiLevelType w:val="hybridMultilevel"/>
    <w:tmpl w:val="A686E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A16CA"/>
    <w:multiLevelType w:val="hybridMultilevel"/>
    <w:tmpl w:val="B470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76577"/>
    <w:multiLevelType w:val="hybridMultilevel"/>
    <w:tmpl w:val="AF14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403F3"/>
    <w:multiLevelType w:val="hybridMultilevel"/>
    <w:tmpl w:val="59DE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F3B4A"/>
    <w:multiLevelType w:val="hybridMultilevel"/>
    <w:tmpl w:val="7A84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B642F"/>
    <w:multiLevelType w:val="hybridMultilevel"/>
    <w:tmpl w:val="5D38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9354C"/>
    <w:multiLevelType w:val="hybridMultilevel"/>
    <w:tmpl w:val="BA80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E402E"/>
    <w:multiLevelType w:val="hybridMultilevel"/>
    <w:tmpl w:val="AB2A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D6330"/>
    <w:multiLevelType w:val="hybridMultilevel"/>
    <w:tmpl w:val="0A3E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BE7480"/>
    <w:multiLevelType w:val="hybridMultilevel"/>
    <w:tmpl w:val="316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A802F8"/>
    <w:multiLevelType w:val="hybridMultilevel"/>
    <w:tmpl w:val="062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20303"/>
    <w:multiLevelType w:val="hybridMultilevel"/>
    <w:tmpl w:val="633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383DA3"/>
    <w:multiLevelType w:val="hybridMultilevel"/>
    <w:tmpl w:val="C73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D2BF3"/>
    <w:multiLevelType w:val="hybridMultilevel"/>
    <w:tmpl w:val="7E589364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9216D"/>
    <w:multiLevelType w:val="hybridMultilevel"/>
    <w:tmpl w:val="C73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A7F8A"/>
    <w:multiLevelType w:val="hybridMultilevel"/>
    <w:tmpl w:val="04FEE15C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6D40C50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0635C6"/>
    <w:multiLevelType w:val="hybridMultilevel"/>
    <w:tmpl w:val="1C125B3C"/>
    <w:lvl w:ilvl="0" w:tplc="C156868C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F244B"/>
    <w:multiLevelType w:val="hybridMultilevel"/>
    <w:tmpl w:val="EF48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C4A"/>
    <w:multiLevelType w:val="hybridMultilevel"/>
    <w:tmpl w:val="86F87952"/>
    <w:lvl w:ilvl="0" w:tplc="ADA294F2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24952"/>
    <w:multiLevelType w:val="hybridMultilevel"/>
    <w:tmpl w:val="07DCBE7A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6D40C50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F36855"/>
    <w:multiLevelType w:val="hybridMultilevel"/>
    <w:tmpl w:val="A380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C79C3"/>
    <w:multiLevelType w:val="multilevel"/>
    <w:tmpl w:val="C736E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E3D"/>
    <w:multiLevelType w:val="hybridMultilevel"/>
    <w:tmpl w:val="3E68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1746C"/>
    <w:multiLevelType w:val="hybridMultilevel"/>
    <w:tmpl w:val="32F8B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1C51C1"/>
    <w:multiLevelType w:val="hybridMultilevel"/>
    <w:tmpl w:val="6246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34"/>
  </w:num>
  <w:num w:numId="13">
    <w:abstractNumId w:val="19"/>
  </w:num>
  <w:num w:numId="14">
    <w:abstractNumId w:val="22"/>
  </w:num>
  <w:num w:numId="15">
    <w:abstractNumId w:val="39"/>
  </w:num>
  <w:num w:numId="16">
    <w:abstractNumId w:val="25"/>
  </w:num>
  <w:num w:numId="17">
    <w:abstractNumId w:val="11"/>
  </w:num>
  <w:num w:numId="18">
    <w:abstractNumId w:val="20"/>
  </w:num>
  <w:num w:numId="19">
    <w:abstractNumId w:val="21"/>
  </w:num>
  <w:num w:numId="20">
    <w:abstractNumId w:val="24"/>
  </w:num>
  <w:num w:numId="21">
    <w:abstractNumId w:val="17"/>
  </w:num>
  <w:num w:numId="22">
    <w:abstractNumId w:val="15"/>
  </w:num>
  <w:num w:numId="23">
    <w:abstractNumId w:val="12"/>
  </w:num>
  <w:num w:numId="24">
    <w:abstractNumId w:val="31"/>
  </w:num>
  <w:num w:numId="25">
    <w:abstractNumId w:val="29"/>
  </w:num>
  <w:num w:numId="26">
    <w:abstractNumId w:val="26"/>
  </w:num>
  <w:num w:numId="27">
    <w:abstractNumId w:val="37"/>
  </w:num>
  <w:num w:numId="28">
    <w:abstractNumId w:val="40"/>
  </w:num>
  <w:num w:numId="29">
    <w:abstractNumId w:val="18"/>
  </w:num>
  <w:num w:numId="30">
    <w:abstractNumId w:val="28"/>
  </w:num>
  <w:num w:numId="31">
    <w:abstractNumId w:val="14"/>
  </w:num>
  <w:num w:numId="32">
    <w:abstractNumId w:val="23"/>
  </w:num>
  <w:num w:numId="33">
    <w:abstractNumId w:val="0"/>
  </w:num>
  <w:num w:numId="34">
    <w:abstractNumId w:val="38"/>
  </w:num>
  <w:num w:numId="35">
    <w:abstractNumId w:val="41"/>
  </w:num>
  <w:num w:numId="36">
    <w:abstractNumId w:val="35"/>
  </w:num>
  <w:num w:numId="37">
    <w:abstractNumId w:val="33"/>
  </w:num>
  <w:num w:numId="38">
    <w:abstractNumId w:val="32"/>
  </w:num>
  <w:num w:numId="39">
    <w:abstractNumId w:val="16"/>
  </w:num>
  <w:num w:numId="40">
    <w:abstractNumId w:val="13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D0"/>
    <w:rsid w:val="000256DD"/>
    <w:rsid w:val="00026B30"/>
    <w:rsid w:val="00031805"/>
    <w:rsid w:val="00033F7E"/>
    <w:rsid w:val="000545EB"/>
    <w:rsid w:val="000600A1"/>
    <w:rsid w:val="00093BC8"/>
    <w:rsid w:val="000A1176"/>
    <w:rsid w:val="000A560E"/>
    <w:rsid w:val="000B0390"/>
    <w:rsid w:val="000C2D5D"/>
    <w:rsid w:val="000C3EC1"/>
    <w:rsid w:val="000F31DD"/>
    <w:rsid w:val="00100459"/>
    <w:rsid w:val="00101AAF"/>
    <w:rsid w:val="0010532A"/>
    <w:rsid w:val="00115D05"/>
    <w:rsid w:val="00141566"/>
    <w:rsid w:val="00193A0C"/>
    <w:rsid w:val="001B3AC6"/>
    <w:rsid w:val="001E31FD"/>
    <w:rsid w:val="001E5025"/>
    <w:rsid w:val="001F0DA5"/>
    <w:rsid w:val="00242E5D"/>
    <w:rsid w:val="002556CE"/>
    <w:rsid w:val="002633CE"/>
    <w:rsid w:val="00267A93"/>
    <w:rsid w:val="00276913"/>
    <w:rsid w:val="002E5E84"/>
    <w:rsid w:val="002E62D6"/>
    <w:rsid w:val="002F35AD"/>
    <w:rsid w:val="002F4D65"/>
    <w:rsid w:val="00305E8D"/>
    <w:rsid w:val="00316C98"/>
    <w:rsid w:val="00322038"/>
    <w:rsid w:val="00336B6F"/>
    <w:rsid w:val="003625A6"/>
    <w:rsid w:val="00363999"/>
    <w:rsid w:val="00365C36"/>
    <w:rsid w:val="00370770"/>
    <w:rsid w:val="00396651"/>
    <w:rsid w:val="003A1D2B"/>
    <w:rsid w:val="003B10C0"/>
    <w:rsid w:val="003D517D"/>
    <w:rsid w:val="003D69BA"/>
    <w:rsid w:val="003E6CAF"/>
    <w:rsid w:val="003F5AF8"/>
    <w:rsid w:val="003F644B"/>
    <w:rsid w:val="004009A3"/>
    <w:rsid w:val="00402474"/>
    <w:rsid w:val="00402F69"/>
    <w:rsid w:val="0041378C"/>
    <w:rsid w:val="00452E55"/>
    <w:rsid w:val="004541A6"/>
    <w:rsid w:val="004B426A"/>
    <w:rsid w:val="004B5E7F"/>
    <w:rsid w:val="004C22CA"/>
    <w:rsid w:val="004C4264"/>
    <w:rsid w:val="004D1756"/>
    <w:rsid w:val="004E77BD"/>
    <w:rsid w:val="00511969"/>
    <w:rsid w:val="00526243"/>
    <w:rsid w:val="0054156A"/>
    <w:rsid w:val="00550D0F"/>
    <w:rsid w:val="00575121"/>
    <w:rsid w:val="00595F76"/>
    <w:rsid w:val="005C7890"/>
    <w:rsid w:val="00600D3F"/>
    <w:rsid w:val="00654BE9"/>
    <w:rsid w:val="00664E0B"/>
    <w:rsid w:val="00666066"/>
    <w:rsid w:val="00666460"/>
    <w:rsid w:val="00692065"/>
    <w:rsid w:val="00692326"/>
    <w:rsid w:val="00692376"/>
    <w:rsid w:val="006E7E18"/>
    <w:rsid w:val="006F09DB"/>
    <w:rsid w:val="007254D9"/>
    <w:rsid w:val="00743B3D"/>
    <w:rsid w:val="007538A7"/>
    <w:rsid w:val="007558A1"/>
    <w:rsid w:val="007739C1"/>
    <w:rsid w:val="007817F5"/>
    <w:rsid w:val="007871E2"/>
    <w:rsid w:val="007A2358"/>
    <w:rsid w:val="007D51C5"/>
    <w:rsid w:val="007E10CA"/>
    <w:rsid w:val="007E4751"/>
    <w:rsid w:val="008072D7"/>
    <w:rsid w:val="00820EA1"/>
    <w:rsid w:val="00831BCD"/>
    <w:rsid w:val="008551B1"/>
    <w:rsid w:val="0086332C"/>
    <w:rsid w:val="00882812"/>
    <w:rsid w:val="008942B4"/>
    <w:rsid w:val="00897549"/>
    <w:rsid w:val="008A3FBB"/>
    <w:rsid w:val="008B4098"/>
    <w:rsid w:val="008B7154"/>
    <w:rsid w:val="009209FE"/>
    <w:rsid w:val="00921CBA"/>
    <w:rsid w:val="00971249"/>
    <w:rsid w:val="009740BE"/>
    <w:rsid w:val="0099244B"/>
    <w:rsid w:val="00994448"/>
    <w:rsid w:val="009A5E52"/>
    <w:rsid w:val="009C3057"/>
    <w:rsid w:val="009C5D45"/>
    <w:rsid w:val="009D08DB"/>
    <w:rsid w:val="009D4201"/>
    <w:rsid w:val="009D6D4F"/>
    <w:rsid w:val="009D6EFA"/>
    <w:rsid w:val="009D7361"/>
    <w:rsid w:val="009E3BC6"/>
    <w:rsid w:val="00A12502"/>
    <w:rsid w:val="00A145A7"/>
    <w:rsid w:val="00A23C10"/>
    <w:rsid w:val="00A27E19"/>
    <w:rsid w:val="00A567B2"/>
    <w:rsid w:val="00A601B4"/>
    <w:rsid w:val="00A67B22"/>
    <w:rsid w:val="00A87A7B"/>
    <w:rsid w:val="00A92710"/>
    <w:rsid w:val="00A959E0"/>
    <w:rsid w:val="00AB4751"/>
    <w:rsid w:val="00AC2008"/>
    <w:rsid w:val="00B05964"/>
    <w:rsid w:val="00B321F0"/>
    <w:rsid w:val="00B63707"/>
    <w:rsid w:val="00B72366"/>
    <w:rsid w:val="00B8791F"/>
    <w:rsid w:val="00B92505"/>
    <w:rsid w:val="00B936B6"/>
    <w:rsid w:val="00BA6FE0"/>
    <w:rsid w:val="00BC2BAE"/>
    <w:rsid w:val="00BE3525"/>
    <w:rsid w:val="00C04BAC"/>
    <w:rsid w:val="00C21F11"/>
    <w:rsid w:val="00C26B9D"/>
    <w:rsid w:val="00C26C8B"/>
    <w:rsid w:val="00C3287E"/>
    <w:rsid w:val="00C35000"/>
    <w:rsid w:val="00C40EF1"/>
    <w:rsid w:val="00C4138B"/>
    <w:rsid w:val="00C57AB5"/>
    <w:rsid w:val="00CA092F"/>
    <w:rsid w:val="00CA42D7"/>
    <w:rsid w:val="00CC16D0"/>
    <w:rsid w:val="00CC1F8C"/>
    <w:rsid w:val="00CD6369"/>
    <w:rsid w:val="00CF63F8"/>
    <w:rsid w:val="00D02D62"/>
    <w:rsid w:val="00D03C77"/>
    <w:rsid w:val="00D0467D"/>
    <w:rsid w:val="00D5591D"/>
    <w:rsid w:val="00D60592"/>
    <w:rsid w:val="00D70B84"/>
    <w:rsid w:val="00D91141"/>
    <w:rsid w:val="00DA72B0"/>
    <w:rsid w:val="00DC5536"/>
    <w:rsid w:val="00DF4B0A"/>
    <w:rsid w:val="00E00506"/>
    <w:rsid w:val="00E22666"/>
    <w:rsid w:val="00E26095"/>
    <w:rsid w:val="00E5410D"/>
    <w:rsid w:val="00E864AF"/>
    <w:rsid w:val="00E96C06"/>
    <w:rsid w:val="00EB7A58"/>
    <w:rsid w:val="00ED6B20"/>
    <w:rsid w:val="00EF580F"/>
    <w:rsid w:val="00F02BF2"/>
    <w:rsid w:val="00F047EA"/>
    <w:rsid w:val="00F16A10"/>
    <w:rsid w:val="00F32FE0"/>
    <w:rsid w:val="00F37978"/>
    <w:rsid w:val="00F61016"/>
    <w:rsid w:val="00F721DC"/>
    <w:rsid w:val="00F8682A"/>
    <w:rsid w:val="00F87B1B"/>
    <w:rsid w:val="00FA020B"/>
    <w:rsid w:val="00F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58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40EF1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  <w:style w:type="paragraph" w:customStyle="1" w:styleId="MediumGrid21">
    <w:name w:val="Medium Grid 21"/>
    <w:link w:val="MediumGrid2Char"/>
    <w:uiPriority w:val="1"/>
    <w:qFormat/>
    <w:rsid w:val="00C40EF1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C40EF1"/>
    <w:rPr>
      <w:rFonts w:ascii="Calibri" w:hAnsi="Calibri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C40EF1"/>
    <w:rPr>
      <w:b/>
      <w:bCs/>
    </w:rPr>
  </w:style>
  <w:style w:type="paragraph" w:styleId="Header">
    <w:name w:val="header"/>
    <w:basedOn w:val="Normal"/>
    <w:link w:val="HeaderChar"/>
    <w:uiPriority w:val="99"/>
    <w:rsid w:val="00C40EF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C40E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E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0EF1"/>
    <w:rPr>
      <w:rFonts w:ascii="Tahoma" w:hAnsi="Tahoma"/>
    </w:rPr>
  </w:style>
  <w:style w:type="table" w:styleId="TableGrid">
    <w:name w:val="Table Grid"/>
    <w:basedOn w:val="TableNormal"/>
    <w:uiPriority w:val="59"/>
    <w:rsid w:val="00115D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flynn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E4BD-3512-40D4-8007-784A472A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66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Manual</vt:lpstr>
    </vt:vector>
  </TitlesOfParts>
  <Company>Microsoft Corporation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Manual</dc:title>
  <dc:subject>EIM R/F103 &amp; Regis DPT 741T</dc:subject>
  <dc:creator>Flynn, Timothy</dc:creator>
  <cp:lastModifiedBy>Jon Weiss</cp:lastModifiedBy>
  <cp:revision>3</cp:revision>
  <cp:lastPrinted>2012-07-10T17:09:00Z</cp:lastPrinted>
  <dcterms:created xsi:type="dcterms:W3CDTF">2019-08-30T20:21:00Z</dcterms:created>
  <dcterms:modified xsi:type="dcterms:W3CDTF">2019-10-09T20:21:00Z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